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13" w:type="pct"/>
        <w:jc w:val="center"/>
        <w:tblInd w:w="-567" w:type="dxa"/>
        <w:shd w:val="clear" w:color="auto" w:fill="FAFAFA"/>
        <w:tblCellMar>
          <w:left w:w="0" w:type="dxa"/>
          <w:right w:w="0" w:type="dxa"/>
        </w:tblCellMar>
        <w:tblLook w:val="04A0" w:firstRow="1" w:lastRow="0" w:firstColumn="1" w:lastColumn="0" w:noHBand="0" w:noVBand="1"/>
      </w:tblPr>
      <w:tblGrid>
        <w:gridCol w:w="11121"/>
      </w:tblGrid>
      <w:tr w:rsidR="00932DB8" w:rsidRPr="00932DB8" w:rsidTr="00932DB8">
        <w:trPr>
          <w:jc w:val="center"/>
          <w:hidden/>
        </w:trPr>
        <w:tc>
          <w:tcPr>
            <w:tcW w:w="5000" w:type="pct"/>
            <w:shd w:val="clear" w:color="auto" w:fill="FAFAFA"/>
          </w:tcPr>
          <w:p w:rsidR="00932DB8" w:rsidRPr="00932DB8" w:rsidRDefault="00932DB8">
            <w:pPr>
              <w:jc w:val="center"/>
              <w:rPr>
                <w:rFonts w:eastAsia="Times New Roman"/>
                <w:vanish/>
                <w:color w:val="FF0000"/>
              </w:rPr>
            </w:pPr>
          </w:p>
          <w:tbl>
            <w:tblPr>
              <w:tblW w:w="10162" w:type="dxa"/>
              <w:jc w:val="center"/>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0162"/>
            </w:tblGrid>
            <w:tr w:rsidR="00932DB8" w:rsidRPr="00932DB8" w:rsidTr="00B544A0">
              <w:trPr>
                <w:jc w:val="center"/>
              </w:trPr>
              <w:tc>
                <w:tcPr>
                  <w:tcW w:w="10162" w:type="dxa"/>
                  <w:tcBorders>
                    <w:top w:val="single" w:sz="6" w:space="0" w:color="DDDDDD"/>
                    <w:left w:val="single" w:sz="6" w:space="0" w:color="DDDDDD"/>
                    <w:bottom w:val="nil"/>
                    <w:right w:val="single" w:sz="6" w:space="0" w:color="DDDDDD"/>
                  </w:tcBorders>
                  <w:shd w:val="clear" w:color="auto" w:fill="FFFFFF"/>
                  <w:hideMark/>
                </w:tcPr>
                <w:tbl>
                  <w:tblPr>
                    <w:tblW w:w="10077" w:type="dxa"/>
                    <w:jc w:val="center"/>
                    <w:shd w:val="clear" w:color="auto" w:fill="FFFFFF"/>
                    <w:tblCellMar>
                      <w:left w:w="0" w:type="dxa"/>
                      <w:right w:w="0" w:type="dxa"/>
                    </w:tblCellMar>
                    <w:tblLook w:val="04A0" w:firstRow="1" w:lastRow="0" w:firstColumn="1" w:lastColumn="0" w:noHBand="0" w:noVBand="1"/>
                  </w:tblPr>
                  <w:tblGrid>
                    <w:gridCol w:w="10077"/>
                  </w:tblGrid>
                  <w:tr w:rsidR="00932DB8" w:rsidRPr="00932DB8" w:rsidTr="00932DB8">
                    <w:trPr>
                      <w:jc w:val="center"/>
                    </w:trPr>
                    <w:tc>
                      <w:tcPr>
                        <w:tcW w:w="5000" w:type="pct"/>
                        <w:shd w:val="clear" w:color="auto" w:fill="FFFFFF"/>
                        <w:vAlign w:val="center"/>
                        <w:hideMark/>
                      </w:tcPr>
                      <w:p w:rsidR="00932DB8" w:rsidRPr="00932DB8" w:rsidRDefault="00932DB8">
                        <w:pPr>
                          <w:jc w:val="center"/>
                          <w:rPr>
                            <w:rFonts w:ascii="Arial" w:eastAsia="Times New Roman" w:hAnsi="Arial" w:cs="Arial"/>
                            <w:b/>
                            <w:bCs/>
                            <w:color w:val="FF0000"/>
                            <w:sz w:val="51"/>
                            <w:szCs w:val="51"/>
                          </w:rPr>
                        </w:pPr>
                        <w:r w:rsidRPr="00932DB8">
                          <w:rPr>
                            <w:rFonts w:ascii="Arial" w:eastAsia="Times New Roman" w:hAnsi="Arial" w:cs="Arial"/>
                            <w:b/>
                            <w:bCs/>
                            <w:noProof/>
                            <w:color w:val="FF0000"/>
                            <w:sz w:val="51"/>
                            <w:szCs w:val="51"/>
                          </w:rPr>
                          <w:drawing>
                            <wp:inline distT="0" distB="0" distL="0" distR="0" wp14:anchorId="446E6C4C" wp14:editId="5B3D86A2">
                              <wp:extent cx="6248400" cy="2381250"/>
                              <wp:effectExtent l="0" t="0" r="0" b="0"/>
                              <wp:docPr id="1" name="Image 1" descr=" Magazine L'ap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descr=" Magazine L'app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0" cy="2381250"/>
                                      </a:xfrm>
                                      <a:prstGeom prst="rect">
                                        <a:avLst/>
                                      </a:prstGeom>
                                      <a:noFill/>
                                      <a:ln>
                                        <a:noFill/>
                                      </a:ln>
                                    </pic:spPr>
                                  </pic:pic>
                                </a:graphicData>
                              </a:graphic>
                            </wp:inline>
                          </w:drawing>
                        </w:r>
                      </w:p>
                    </w:tc>
                  </w:tr>
                </w:tbl>
                <w:p w:rsidR="00932DB8" w:rsidRPr="00932DB8" w:rsidRDefault="00932DB8">
                  <w:pPr>
                    <w:jc w:val="center"/>
                    <w:rPr>
                      <w:rFonts w:eastAsia="Times New Roman"/>
                      <w:color w:val="FF0000"/>
                      <w:sz w:val="20"/>
                      <w:szCs w:val="20"/>
                    </w:rPr>
                  </w:pPr>
                </w:p>
              </w:tc>
            </w:tr>
            <w:tr w:rsidR="00932DB8" w:rsidRPr="00932DB8" w:rsidTr="00B544A0">
              <w:trPr>
                <w:jc w:val="center"/>
              </w:trPr>
              <w:tc>
                <w:tcPr>
                  <w:tcW w:w="10162" w:type="dxa"/>
                  <w:tcBorders>
                    <w:top w:val="nil"/>
                    <w:left w:val="single" w:sz="6" w:space="0" w:color="DDDDDD"/>
                    <w:bottom w:val="nil"/>
                    <w:right w:val="single" w:sz="6" w:space="0" w:color="DDDDDD"/>
                  </w:tcBorders>
                  <w:shd w:val="clear" w:color="auto" w:fill="FFFFFF"/>
                  <w:hideMark/>
                </w:tcPr>
                <w:tbl>
                  <w:tblPr>
                    <w:tblW w:w="9936" w:type="dxa"/>
                    <w:jc w:val="center"/>
                    <w:tblCellMar>
                      <w:left w:w="0" w:type="dxa"/>
                      <w:right w:w="0" w:type="dxa"/>
                    </w:tblCellMar>
                    <w:tblLook w:val="04A0" w:firstRow="1" w:lastRow="0" w:firstColumn="1" w:lastColumn="0" w:noHBand="0" w:noVBand="1"/>
                  </w:tblPr>
                  <w:tblGrid>
                    <w:gridCol w:w="9936"/>
                  </w:tblGrid>
                  <w:tr w:rsidR="00932DB8" w:rsidRPr="00932DB8" w:rsidTr="00B544A0">
                    <w:trPr>
                      <w:jc w:val="center"/>
                    </w:trPr>
                    <w:tc>
                      <w:tcPr>
                        <w:tcW w:w="9936" w:type="dxa"/>
                        <w:shd w:val="clear" w:color="auto" w:fill="FFFFFF"/>
                        <w:hideMark/>
                      </w:tcPr>
                      <w:tbl>
                        <w:tblPr>
                          <w:tblW w:w="5000" w:type="pct"/>
                          <w:tblCellMar>
                            <w:top w:w="300" w:type="dxa"/>
                            <w:left w:w="300" w:type="dxa"/>
                            <w:bottom w:w="300" w:type="dxa"/>
                            <w:right w:w="300" w:type="dxa"/>
                          </w:tblCellMar>
                          <w:tblLook w:val="04A0" w:firstRow="1" w:lastRow="0" w:firstColumn="1" w:lastColumn="0" w:noHBand="0" w:noVBand="1"/>
                        </w:tblPr>
                        <w:tblGrid>
                          <w:gridCol w:w="9936"/>
                        </w:tblGrid>
                        <w:tr w:rsidR="00932DB8" w:rsidRPr="00932DB8">
                          <w:tc>
                            <w:tcPr>
                              <w:tcW w:w="0" w:type="auto"/>
                              <w:hideMark/>
                            </w:tcPr>
                            <w:p w:rsidR="00932DB8" w:rsidRPr="00932DB8" w:rsidRDefault="00932DB8" w:rsidP="00932DB8">
                              <w:pPr>
                                <w:pStyle w:val="Titre1"/>
                                <w:spacing w:before="0" w:beforeAutospacing="0"/>
                                <w:ind w:left="-328"/>
                                <w:rPr>
                                  <w:rFonts w:ascii="Arial" w:eastAsia="Times New Roman" w:hAnsi="Arial" w:cs="Arial"/>
                                  <w:color w:val="000000" w:themeColor="text1"/>
                                </w:rPr>
                              </w:pPr>
                              <w:r w:rsidRPr="00932DB8">
                                <w:rPr>
                                  <w:rFonts w:ascii="Arial" w:eastAsia="Times New Roman" w:hAnsi="Arial" w:cs="Arial"/>
                                  <w:color w:val="000000" w:themeColor="text1"/>
                                </w:rPr>
                                <w:t>COMMUNIQUÉ DE PRESSE : LE MAGAZINE L’APPEL FÊTE SON 400E NUMÉRO</w:t>
                              </w:r>
                            </w:p>
                            <w:p w:rsidR="00932DB8" w:rsidRPr="00932DB8" w:rsidRDefault="00932DB8" w:rsidP="00932DB8">
                              <w:pPr>
                                <w:pStyle w:val="NormalWeb"/>
                                <w:spacing w:line="360" w:lineRule="auto"/>
                                <w:ind w:left="-328"/>
                                <w:rPr>
                                  <w:rFonts w:ascii="Helvetica" w:hAnsi="Helvetica" w:cs="Helvetica"/>
                                  <w:color w:val="000000" w:themeColor="text1"/>
                                </w:rPr>
                              </w:pPr>
                              <w:r w:rsidRPr="00932DB8">
                                <w:rPr>
                                  <w:rFonts w:ascii="Helvetica" w:hAnsi="Helvetica" w:cs="Helvetica"/>
                                  <w:color w:val="000000" w:themeColor="text1"/>
                                </w:rPr>
                                <w:t>COMMUNIQUÉ DE PRESSE</w:t>
                              </w:r>
                            </w:p>
                            <w:p w:rsidR="00932DB8" w:rsidRPr="00932DB8" w:rsidRDefault="00932DB8" w:rsidP="00932DB8">
                              <w:pPr>
                                <w:pStyle w:val="NormalWeb"/>
                                <w:spacing w:line="360" w:lineRule="auto"/>
                                <w:ind w:left="-328"/>
                                <w:rPr>
                                  <w:rFonts w:ascii="Helvetica" w:hAnsi="Helvetica" w:cs="Helvetica"/>
                                  <w:color w:val="000000" w:themeColor="text1"/>
                                </w:rPr>
                              </w:pPr>
                              <w:r w:rsidRPr="00932DB8">
                                <w:rPr>
                                  <w:rFonts w:ascii="Helvetica" w:hAnsi="Helvetica" w:cs="Helvetica"/>
                                  <w:color w:val="000000" w:themeColor="text1"/>
                                </w:rPr>
                                <w:t>Lors d’une soirée de dialogue entre quatre croyants engagés</w:t>
                              </w:r>
                            </w:p>
                            <w:p w:rsidR="00932DB8" w:rsidRPr="00932DB8" w:rsidRDefault="00932DB8" w:rsidP="00932DB8">
                              <w:pPr>
                                <w:pStyle w:val="NormalWeb"/>
                                <w:spacing w:line="360" w:lineRule="auto"/>
                                <w:ind w:left="-328"/>
                                <w:rPr>
                                  <w:rFonts w:ascii="Helvetica" w:hAnsi="Helvetica" w:cs="Helvetica"/>
                                  <w:color w:val="000000" w:themeColor="text1"/>
                                </w:rPr>
                              </w:pPr>
                              <w:r w:rsidRPr="00932DB8">
                                <w:rPr>
                                  <w:rFonts w:ascii="Helvetica" w:hAnsi="Helvetica" w:cs="Helvetica"/>
                                  <w:color w:val="000000" w:themeColor="text1"/>
                                </w:rPr>
                                <w:t>LE MAGAZINE L’APPEL FÊTE SON 400E NUMÉRO</w:t>
                              </w:r>
                            </w:p>
                            <w:p w:rsidR="00932DB8" w:rsidRPr="00932DB8" w:rsidRDefault="00932DB8" w:rsidP="00932DB8">
                              <w:pPr>
                                <w:pStyle w:val="NormalWeb"/>
                                <w:spacing w:line="360" w:lineRule="auto"/>
                                <w:ind w:left="-328"/>
                                <w:rPr>
                                  <w:rFonts w:ascii="Helvetica" w:hAnsi="Helvetica" w:cs="Helvetica"/>
                                  <w:color w:val="000000" w:themeColor="text1"/>
                                </w:rPr>
                              </w:pPr>
                              <w:r w:rsidRPr="00932DB8">
                                <w:rPr>
                                  <w:rFonts w:ascii="Helvetica" w:hAnsi="Helvetica" w:cs="Helvetica"/>
                                  <w:color w:val="000000" w:themeColor="text1"/>
                                </w:rPr>
                                <w:t>Le magazine L’appel, seul mensuel chrétien indépendant publié en Belgique francophone, vient de sortir son 400e numéro. À cette occasion, il organise une rencontre en dialogue avec ses chroniqueurs de différentes croyances, ce lundi 20 novembre à Louvain-la-Neuve.</w:t>
                              </w:r>
                              <w:r w:rsidRPr="00932DB8">
                                <w:rPr>
                                  <w:rFonts w:ascii="Helvetica" w:hAnsi="Helvetica" w:cs="Helvetica"/>
                                  <w:color w:val="000000" w:themeColor="text1"/>
                                </w:rPr>
                                <w:br/>
                                <w:t>Une occasion de plus d’être au cœur « de l’actu qui fait sens ».</w:t>
                              </w:r>
                            </w:p>
                            <w:p w:rsidR="00932DB8" w:rsidRPr="00932DB8" w:rsidRDefault="00932DB8" w:rsidP="00932DB8">
                              <w:pPr>
                                <w:pStyle w:val="NormalWeb"/>
                                <w:spacing w:line="360" w:lineRule="auto"/>
                                <w:ind w:left="-328"/>
                                <w:rPr>
                                  <w:rFonts w:ascii="Helvetica" w:hAnsi="Helvetica" w:cs="Helvetica"/>
                                  <w:color w:val="000000" w:themeColor="text1"/>
                                </w:rPr>
                              </w:pPr>
                              <w:r w:rsidRPr="00932DB8">
                                <w:rPr>
                                  <w:rFonts w:ascii="Helvetica" w:hAnsi="Helvetica" w:cs="Helvetica"/>
                                  <w:color w:val="000000" w:themeColor="text1"/>
                                </w:rPr>
                                <w:t>400 numéros : lorsqu’on est une publication ne paraissant que dix fois par an, même si ce n’est pas vraiment un anniversaire, cela se fête ! C’est ce que se sont dit les responsables du magazine L’appel, qui ne pouvaient pas laisser passer ce cap symbolique. D’autant qu’il se situe une année à peine après le lancement d’une nouvelle formule, résolument moderne et progressiste, au slogan révélateur : « L’appel, Le magazine chrétien de l’actu qui fait sens. »</w:t>
                              </w:r>
                            </w:p>
                            <w:p w:rsidR="00932DB8" w:rsidRPr="00932DB8" w:rsidRDefault="00932DB8" w:rsidP="00932DB8">
                              <w:pPr>
                                <w:pStyle w:val="NormalWeb"/>
                                <w:spacing w:line="360" w:lineRule="auto"/>
                                <w:ind w:left="-328"/>
                                <w:rPr>
                                  <w:rFonts w:ascii="Helvetica" w:hAnsi="Helvetica" w:cs="Helvetica"/>
                                  <w:color w:val="000000" w:themeColor="text1"/>
                                </w:rPr>
                              </w:pPr>
                              <w:r w:rsidRPr="00932DB8">
                                <w:rPr>
                                  <w:rFonts w:ascii="Helvetica" w:hAnsi="Helvetica" w:cs="Helvetica"/>
                                  <w:color w:val="000000" w:themeColor="text1"/>
                                </w:rPr>
                                <w:t>Depuis le lancement de ce « nouvel » Appel, le magazine a particulièrement mis l’accent sur le dialogue entre des croyants ouverts, issus pour l’instant des grands courants des religions du Livre, en croisant sur l’actualité et les grandes questions du moment les regards du catholicisme, de l’islam, du judaïsme et du protestantisme.</w:t>
                              </w:r>
                            </w:p>
                            <w:p w:rsidR="00932DB8" w:rsidRPr="00932DB8" w:rsidRDefault="00932DB8" w:rsidP="00932DB8">
                              <w:pPr>
                                <w:pStyle w:val="NormalWeb"/>
                                <w:spacing w:line="360" w:lineRule="auto"/>
                                <w:ind w:left="-328"/>
                                <w:rPr>
                                  <w:rFonts w:ascii="Helvetica" w:hAnsi="Helvetica" w:cs="Helvetica"/>
                                  <w:color w:val="000000" w:themeColor="text1"/>
                                </w:rPr>
                              </w:pPr>
                              <w:r w:rsidRPr="00932DB8">
                                <w:rPr>
                                  <w:rFonts w:ascii="Helvetica" w:hAnsi="Helvetica" w:cs="Helvetica"/>
                                  <w:color w:val="000000" w:themeColor="text1"/>
                                </w:rPr>
                                <w:t xml:space="preserve">À ce titre, il donne quasiment chaque mois la parole au père abbé de l’abbaye de </w:t>
                              </w:r>
                              <w:proofErr w:type="spellStart"/>
                              <w:r w:rsidRPr="00932DB8">
                                <w:rPr>
                                  <w:rFonts w:ascii="Helvetica" w:hAnsi="Helvetica" w:cs="Helvetica"/>
                                  <w:color w:val="000000" w:themeColor="text1"/>
                                </w:rPr>
                                <w:lastRenderedPageBreak/>
                                <w:t>Scourmont</w:t>
                              </w:r>
                              <w:proofErr w:type="spellEnd"/>
                              <w:r w:rsidRPr="00932DB8">
                                <w:rPr>
                                  <w:rFonts w:ascii="Helvetica" w:hAnsi="Helvetica" w:cs="Helvetica"/>
                                  <w:color w:val="000000" w:themeColor="text1"/>
                                </w:rPr>
                                <w:t xml:space="preserve"> (Chimay), Armand Veilleux, à l’écrivain Hicham </w:t>
                              </w:r>
                              <w:proofErr w:type="spellStart"/>
                              <w:r w:rsidRPr="00932DB8">
                                <w:rPr>
                                  <w:rFonts w:ascii="Helvetica" w:hAnsi="Helvetica" w:cs="Helvetica"/>
                                  <w:color w:val="000000" w:themeColor="text1"/>
                                </w:rPr>
                                <w:t>Abdelgawad</w:t>
                              </w:r>
                              <w:proofErr w:type="spellEnd"/>
                              <w:r w:rsidRPr="00932DB8">
                                <w:rPr>
                                  <w:rFonts w:ascii="Helvetica" w:hAnsi="Helvetica" w:cs="Helvetica"/>
                                  <w:color w:val="000000" w:themeColor="text1"/>
                                </w:rPr>
                                <w:t xml:space="preserve">, au rabbin Floriane </w:t>
                              </w:r>
                              <w:proofErr w:type="spellStart"/>
                              <w:r w:rsidRPr="00932DB8">
                                <w:rPr>
                                  <w:rFonts w:ascii="Helvetica" w:hAnsi="Helvetica" w:cs="Helvetica"/>
                                  <w:color w:val="000000" w:themeColor="text1"/>
                                </w:rPr>
                                <w:t>Chinsky</w:t>
                              </w:r>
                              <w:proofErr w:type="spellEnd"/>
                              <w:r w:rsidRPr="00932DB8">
                                <w:rPr>
                                  <w:rFonts w:ascii="Helvetica" w:hAnsi="Helvetica" w:cs="Helvetica"/>
                                  <w:color w:val="000000" w:themeColor="text1"/>
                                </w:rPr>
                                <w:t xml:space="preserve">, à la pasteure Laurence </w:t>
                              </w:r>
                              <w:proofErr w:type="spellStart"/>
                              <w:r w:rsidRPr="00932DB8">
                                <w:rPr>
                                  <w:rFonts w:ascii="Helvetica" w:hAnsi="Helvetica" w:cs="Helvetica"/>
                                  <w:color w:val="000000" w:themeColor="text1"/>
                                </w:rPr>
                                <w:t>Flachon</w:t>
                              </w:r>
                              <w:proofErr w:type="spellEnd"/>
                              <w:r w:rsidRPr="00932DB8">
                                <w:rPr>
                                  <w:rFonts w:ascii="Helvetica" w:hAnsi="Helvetica" w:cs="Helvetica"/>
                                  <w:color w:val="000000" w:themeColor="text1"/>
                                </w:rPr>
                                <w:t xml:space="preserve"> et à l’abbé Gabriel </w:t>
                              </w:r>
                              <w:proofErr w:type="spellStart"/>
                              <w:r w:rsidRPr="00932DB8">
                                <w:rPr>
                                  <w:rFonts w:ascii="Helvetica" w:hAnsi="Helvetica" w:cs="Helvetica"/>
                                  <w:color w:val="000000" w:themeColor="text1"/>
                                </w:rPr>
                                <w:t>Ringlet</w:t>
                              </w:r>
                              <w:proofErr w:type="spellEnd"/>
                              <w:r w:rsidRPr="00932DB8">
                                <w:rPr>
                                  <w:rFonts w:ascii="Helvetica" w:hAnsi="Helvetica" w:cs="Helvetica"/>
                                  <w:color w:val="000000" w:themeColor="text1"/>
                                </w:rPr>
                                <w:t>.</w:t>
                              </w:r>
                            </w:p>
                            <w:p w:rsidR="00932DB8" w:rsidRPr="00932DB8" w:rsidRDefault="00932DB8" w:rsidP="00932DB8">
                              <w:pPr>
                                <w:pStyle w:val="NormalWeb"/>
                                <w:spacing w:line="360" w:lineRule="auto"/>
                                <w:ind w:left="-328"/>
                                <w:rPr>
                                  <w:rFonts w:ascii="Helvetica" w:hAnsi="Helvetica" w:cs="Helvetica"/>
                                  <w:color w:val="000000" w:themeColor="text1"/>
                                </w:rPr>
                              </w:pPr>
                              <w:r w:rsidRPr="00932DB8">
                                <w:rPr>
                                  <w:rFonts w:ascii="Helvetica" w:hAnsi="Helvetica" w:cs="Helvetica"/>
                                  <w:color w:val="000000" w:themeColor="text1"/>
                                </w:rPr>
                                <w:t xml:space="preserve">Les quatre </w:t>
                              </w:r>
                              <w:proofErr w:type="gramStart"/>
                              <w:r w:rsidRPr="00932DB8">
                                <w:rPr>
                                  <w:rFonts w:ascii="Helvetica" w:hAnsi="Helvetica" w:cs="Helvetica"/>
                                  <w:color w:val="000000" w:themeColor="text1"/>
                                </w:rPr>
                                <w:t>derniers</w:t>
                              </w:r>
                              <w:proofErr w:type="gramEnd"/>
                              <w:r w:rsidRPr="00932DB8">
                                <w:rPr>
                                  <w:rFonts w:ascii="Helvetica" w:hAnsi="Helvetica" w:cs="Helvetica"/>
                                  <w:color w:val="000000" w:themeColor="text1"/>
                                </w:rPr>
                                <w:t xml:space="preserve"> cités entreront en dialogue lors d’une soirée organisée à l’occasion de la parution de ce 400e numéro. Cette rencontre, largement ouverte (sur réservation), sera précédée d’une réception festive. Ces événements se dérouleront dans les auditoires Coubertin de Louvain-la-Neuve, le lundi 20 novembre à partir de 19h.</w:t>
                              </w:r>
                            </w:p>
                            <w:p w:rsidR="00932DB8" w:rsidRPr="00932DB8" w:rsidRDefault="00932DB8" w:rsidP="00932DB8">
                              <w:pPr>
                                <w:pStyle w:val="NormalWeb"/>
                                <w:spacing w:line="360" w:lineRule="auto"/>
                                <w:ind w:left="-328"/>
                                <w:rPr>
                                  <w:rFonts w:ascii="Helvetica" w:hAnsi="Helvetica" w:cs="Helvetica"/>
                                  <w:color w:val="000000" w:themeColor="text1"/>
                                </w:rPr>
                              </w:pPr>
                              <w:r w:rsidRPr="00932DB8">
                                <w:rPr>
                                  <w:rFonts w:ascii="Helvetica" w:hAnsi="Helvetica" w:cs="Helvetica"/>
                                  <w:color w:val="000000" w:themeColor="text1"/>
                                </w:rPr>
                                <w:t>Le 400e numéro de L’appel est l’aboutissement d’un parcours entamé au milieu des années 1970, lorsque, dans la foulée du concile Vatican II, une équipe de journalistes et des catholiques engagés décident de prendre la relève de l’ancien journal paroissial L’appel des cloches, et de le transformer en magazine chrétien d’actualité.</w:t>
                              </w:r>
                            </w:p>
                            <w:p w:rsidR="00932DB8" w:rsidRPr="00932DB8" w:rsidRDefault="00932DB8" w:rsidP="00932DB8">
                              <w:pPr>
                                <w:pStyle w:val="NormalWeb"/>
                                <w:spacing w:line="360" w:lineRule="auto"/>
                                <w:ind w:left="-328"/>
                                <w:rPr>
                                  <w:rFonts w:ascii="Helvetica" w:hAnsi="Helvetica" w:cs="Helvetica"/>
                                  <w:color w:val="000000" w:themeColor="text1"/>
                                </w:rPr>
                              </w:pPr>
                              <w:r w:rsidRPr="00932DB8">
                                <w:rPr>
                                  <w:rFonts w:ascii="Helvetica" w:hAnsi="Helvetica" w:cs="Helvetica"/>
                                  <w:color w:val="000000" w:themeColor="text1"/>
                                </w:rPr>
                                <w:t>Fort de cet héritage, le mensuel L’appel restera, dans un premier temps, fortement lié au public des paroisses, tout en abordant l’actualité religieuse de manière ouverte. Par la suite, il choisira de ne pas être un « magazine de l’actualité chrétienne », mais le « magazine chrétien de l’actualité », éclairé par « la lumière de l’Évangile ». Souhaitant pouvoir disposer d’une parole libre, L’appel deviendra totalement autonome des structures de l’Église de Belgique au cours des années 1990. Face aux questions qui traversent alors l’institution et son magistère, il adoptera un positionnement critique dans lequel se retrouveront de nombreux croyants, et notamment ceux qui sont hors des églises, sur le parvis, voire sur le trottoir d’en face…</w:t>
                              </w:r>
                            </w:p>
                            <w:p w:rsidR="00932DB8" w:rsidRPr="00932DB8" w:rsidRDefault="00932DB8" w:rsidP="00932DB8">
                              <w:pPr>
                                <w:pStyle w:val="NormalWeb"/>
                                <w:spacing w:line="360" w:lineRule="auto"/>
                                <w:ind w:left="-328"/>
                                <w:rPr>
                                  <w:rFonts w:ascii="Helvetica" w:hAnsi="Helvetica" w:cs="Helvetica"/>
                                  <w:color w:val="000000" w:themeColor="text1"/>
                                </w:rPr>
                              </w:pPr>
                              <w:r w:rsidRPr="00932DB8">
                                <w:rPr>
                                  <w:rFonts w:ascii="Helvetica" w:hAnsi="Helvetica" w:cs="Helvetica"/>
                                  <w:color w:val="000000" w:themeColor="text1"/>
                                </w:rPr>
                                <w:t>Cette indépendance et cet engagement font du magazine L’appel l’une des publications soutenues par la Fédération Wallonie-Bruxelles dans le cadre de l’aide à la presse périodique d’opinion.</w:t>
                              </w:r>
                            </w:p>
                            <w:p w:rsidR="00932DB8" w:rsidRPr="00932DB8" w:rsidRDefault="00932DB8" w:rsidP="00932DB8">
                              <w:pPr>
                                <w:pStyle w:val="NormalWeb"/>
                                <w:spacing w:line="360" w:lineRule="auto"/>
                                <w:ind w:left="-328"/>
                                <w:rPr>
                                  <w:rFonts w:ascii="Helvetica" w:hAnsi="Helvetica" w:cs="Helvetica"/>
                                  <w:color w:val="000000" w:themeColor="text1"/>
                                </w:rPr>
                              </w:pPr>
                              <w:r w:rsidRPr="00932DB8">
                                <w:rPr>
                                  <w:rFonts w:ascii="Helvetica" w:hAnsi="Helvetica" w:cs="Helvetica"/>
                                  <w:color w:val="000000" w:themeColor="text1"/>
                                </w:rPr>
                                <w:t>Depuis quelques années, et face aux tressaillements dramatiques vécus par le monde, L’appel avait ressenti le besoin d’encore s’ouvrir, en accueillant les autres religions, et en élargissant son regard sur toutes les actualités. La question de la recherche du sens lui paraissant primordiale, bien avant que d’autres publications ne s’en revendiquent, L’appel a fait de ce sujet le premier filtre au travers duquel ses journalistes regardent l’actualité. Dans ce cadre, la nouvelle formule inaugurée en septembre 2016 a aussi choisi d’accorder une part belle aux thématiques culturelles. L’équipe estime en effet que c’est dans les expressions culturelles qu’une part significative de la recherche de sens se manifeste aujourd’hui.</w:t>
                              </w:r>
                            </w:p>
                            <w:p w:rsidR="00932DB8" w:rsidRPr="00932DB8" w:rsidRDefault="00932DB8" w:rsidP="00932DB8">
                              <w:pPr>
                                <w:pStyle w:val="NormalWeb"/>
                                <w:spacing w:line="360" w:lineRule="auto"/>
                                <w:ind w:left="-328"/>
                                <w:rPr>
                                  <w:rFonts w:ascii="Helvetica" w:hAnsi="Helvetica" w:cs="Helvetica"/>
                                  <w:color w:val="000000" w:themeColor="text1"/>
                                </w:rPr>
                              </w:pPr>
                              <w:r w:rsidRPr="00932DB8">
                                <w:rPr>
                                  <w:rFonts w:ascii="Helvetica" w:hAnsi="Helvetica" w:cs="Helvetica"/>
                                  <w:color w:val="000000" w:themeColor="text1"/>
                                </w:rPr>
                                <w:t xml:space="preserve">Quatre croyants engagés, en dialogue. Aux auditoires Pierre de Coubertin (Louvain-la-Neuve, quartier </w:t>
                              </w:r>
                              <w:proofErr w:type="spellStart"/>
                              <w:r w:rsidRPr="00932DB8">
                                <w:rPr>
                                  <w:rFonts w:ascii="Helvetica" w:hAnsi="Helvetica" w:cs="Helvetica"/>
                                  <w:color w:val="000000" w:themeColor="text1"/>
                                </w:rPr>
                                <w:t>Hocaille</w:t>
                              </w:r>
                              <w:proofErr w:type="spellEnd"/>
                              <w:r w:rsidRPr="00932DB8">
                                <w:rPr>
                                  <w:rFonts w:ascii="Helvetica" w:hAnsi="Helvetica" w:cs="Helvetica"/>
                                  <w:color w:val="000000" w:themeColor="text1"/>
                                </w:rPr>
                                <w:t xml:space="preserve">, près des piscines et du Centre sportif de </w:t>
                              </w:r>
                              <w:proofErr w:type="spellStart"/>
                              <w:r w:rsidRPr="00932DB8">
                                <w:rPr>
                                  <w:rFonts w:ascii="Helvetica" w:hAnsi="Helvetica" w:cs="Helvetica"/>
                                  <w:color w:val="000000" w:themeColor="text1"/>
                                </w:rPr>
                                <w:t>Blocry</w:t>
                              </w:r>
                              <w:proofErr w:type="spellEnd"/>
                              <w:r w:rsidRPr="00932DB8">
                                <w:rPr>
                                  <w:rFonts w:ascii="Helvetica" w:hAnsi="Helvetica" w:cs="Helvetica"/>
                                  <w:color w:val="000000" w:themeColor="text1"/>
                                </w:rPr>
                                <w:t>), lundi 20 novembre, à partir de 19h. Accès gratuit, mais inscription préalable obligatoire via le site internet de L’appel (</w:t>
                              </w:r>
                              <w:hyperlink r:id="rId6" w:history="1">
                                <w:r w:rsidRPr="00932DB8">
                                  <w:rPr>
                                    <w:rStyle w:val="Lienhypertexte"/>
                                    <w:color w:val="000000" w:themeColor="text1"/>
                                  </w:rPr>
                                  <w:t>www.magazine-appel.be</w:t>
                                </w:r>
                              </w:hyperlink>
                              <w:r w:rsidRPr="00932DB8">
                                <w:rPr>
                                  <w:rFonts w:ascii="Helvetica" w:hAnsi="Helvetica" w:cs="Helvetica"/>
                                  <w:color w:val="000000" w:themeColor="text1"/>
                                </w:rPr>
                                <w:t>) ou sur papier libre : L’appel, rue du Beau-Mur 45, 4030 Liège.</w:t>
                              </w:r>
                            </w:p>
                            <w:p w:rsidR="00932DB8" w:rsidRPr="00932DB8" w:rsidRDefault="00932DB8" w:rsidP="00932DB8">
                              <w:pPr>
                                <w:pStyle w:val="NormalWeb"/>
                                <w:spacing w:line="360" w:lineRule="auto"/>
                                <w:ind w:left="-328"/>
                                <w:rPr>
                                  <w:rFonts w:ascii="Helvetica" w:hAnsi="Helvetica" w:cs="Helvetica"/>
                                  <w:color w:val="000000" w:themeColor="text1"/>
                                </w:rPr>
                              </w:pPr>
                              <w:r w:rsidRPr="00932DB8">
                                <w:rPr>
                                  <w:rFonts w:ascii="Helvetica" w:hAnsi="Helvetica" w:cs="Helvetica"/>
                                  <w:color w:val="000000" w:themeColor="text1"/>
                                </w:rPr>
                                <w:t>Message aux journalistes : La presse est évidemment bienvenue à cet événement. Il sera possible de rencontrer les quatre membres du panel soit avant la rencontre, lors de la réception (entre 19 et 20h), soit au terme de la soirée (vers 22h).</w:t>
                              </w:r>
                            </w:p>
                          </w:tc>
                        </w:tr>
                      </w:tbl>
                      <w:p w:rsidR="00932DB8" w:rsidRPr="00932DB8" w:rsidRDefault="00932DB8">
                        <w:pPr>
                          <w:rPr>
                            <w:rFonts w:eastAsia="Times New Roman"/>
                            <w:color w:val="FF0000"/>
                            <w:sz w:val="20"/>
                            <w:szCs w:val="20"/>
                          </w:rPr>
                        </w:pPr>
                      </w:p>
                    </w:tc>
                  </w:tr>
                </w:tbl>
                <w:p w:rsidR="00932DB8" w:rsidRPr="00932DB8" w:rsidRDefault="00932DB8">
                  <w:pPr>
                    <w:jc w:val="center"/>
                    <w:rPr>
                      <w:rFonts w:eastAsia="Times New Roman"/>
                      <w:color w:val="FF0000"/>
                      <w:sz w:val="20"/>
                      <w:szCs w:val="20"/>
                    </w:rPr>
                  </w:pPr>
                </w:p>
              </w:tc>
            </w:tr>
            <w:tr w:rsidR="00932DB8" w:rsidRPr="00932DB8" w:rsidTr="00B544A0">
              <w:trPr>
                <w:jc w:val="center"/>
              </w:trPr>
              <w:tc>
                <w:tcPr>
                  <w:tcW w:w="10162" w:type="dxa"/>
                  <w:tcBorders>
                    <w:top w:val="nil"/>
                    <w:left w:val="single" w:sz="6" w:space="0" w:color="DDDDDD"/>
                    <w:bottom w:val="single" w:sz="6" w:space="0" w:color="DDDDDD"/>
                    <w:right w:val="single" w:sz="6" w:space="0" w:color="DDDDDD"/>
                  </w:tcBorders>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32DB8" w:rsidRPr="00932DB8">
                    <w:trPr>
                      <w:jc w:val="center"/>
                    </w:trPr>
                    <w:tc>
                      <w:tcPr>
                        <w:tcW w:w="0" w:type="auto"/>
                        <w:shd w:val="clear" w:color="auto" w:fill="FFFFFF"/>
                        <w:tcMar>
                          <w:top w:w="150" w:type="dxa"/>
                          <w:left w:w="150" w:type="dxa"/>
                          <w:bottom w:w="150" w:type="dxa"/>
                          <w:right w:w="150" w:type="dxa"/>
                        </w:tcMar>
                        <w:hideMark/>
                      </w:tcPr>
                      <w:tbl>
                        <w:tblPr>
                          <w:tblW w:w="5000" w:type="pct"/>
                          <w:tblCellMar>
                            <w:top w:w="150" w:type="dxa"/>
                            <w:left w:w="150" w:type="dxa"/>
                            <w:bottom w:w="150" w:type="dxa"/>
                            <w:right w:w="150" w:type="dxa"/>
                          </w:tblCellMar>
                          <w:tblLook w:val="04A0" w:firstRow="1" w:lastRow="0" w:firstColumn="1" w:lastColumn="0" w:noHBand="0" w:noVBand="1"/>
                        </w:tblPr>
                        <w:tblGrid>
                          <w:gridCol w:w="5639"/>
                          <w:gridCol w:w="3061"/>
                        </w:tblGrid>
                        <w:tr w:rsidR="00932DB8" w:rsidRPr="00932DB8" w:rsidTr="00932DB8">
                          <w:tc>
                            <w:tcPr>
                              <w:tcW w:w="5639" w:type="dxa"/>
                              <w:hideMark/>
                            </w:tcPr>
                            <w:p w:rsidR="00932DB8" w:rsidRPr="00932DB8" w:rsidRDefault="00932DB8">
                              <w:pPr>
                                <w:spacing w:line="300" w:lineRule="auto"/>
                                <w:rPr>
                                  <w:rFonts w:ascii="Arial" w:eastAsia="Times New Roman" w:hAnsi="Arial" w:cs="Arial"/>
                                  <w:color w:val="FF0000"/>
                                  <w:sz w:val="21"/>
                                  <w:szCs w:val="21"/>
                                </w:rPr>
                              </w:pPr>
                              <w:r w:rsidRPr="00932DB8">
                                <w:rPr>
                                  <w:rStyle w:val="Accentuation"/>
                                  <w:rFonts w:ascii="Arial" w:eastAsia="Times New Roman" w:hAnsi="Arial" w:cs="Arial"/>
                                  <w:color w:val="FF0000"/>
                                  <w:sz w:val="21"/>
                                  <w:szCs w:val="21"/>
                                </w:rPr>
                                <w:lastRenderedPageBreak/>
                                <w:t xml:space="preserve">© </w:t>
                              </w:r>
                              <w:hyperlink r:id="rId7" w:history="1">
                                <w:r w:rsidRPr="00932DB8">
                                  <w:rPr>
                                    <w:rStyle w:val="Lienhypertexte"/>
                                    <w:rFonts w:ascii="Arial" w:eastAsia="Times New Roman" w:hAnsi="Arial" w:cs="Arial"/>
                                    <w:i/>
                                    <w:iCs/>
                                    <w:color w:val="FF0000"/>
                                    <w:sz w:val="21"/>
                                    <w:szCs w:val="21"/>
                                  </w:rPr>
                                  <w:t>Magaz</w:t>
                                </w:r>
                                <w:r w:rsidRPr="00932DB8">
                                  <w:rPr>
                                    <w:rStyle w:val="Lienhypertexte"/>
                                    <w:rFonts w:ascii="Arial" w:eastAsia="Times New Roman" w:hAnsi="Arial" w:cs="Arial"/>
                                    <w:i/>
                                    <w:iCs/>
                                    <w:color w:val="FF0000"/>
                                    <w:sz w:val="21"/>
                                    <w:szCs w:val="21"/>
                                  </w:rPr>
                                  <w:t>i</w:t>
                                </w:r>
                                <w:r w:rsidRPr="00932DB8">
                                  <w:rPr>
                                    <w:rStyle w:val="Lienhypertexte"/>
                                    <w:rFonts w:ascii="Arial" w:eastAsia="Times New Roman" w:hAnsi="Arial" w:cs="Arial"/>
                                    <w:i/>
                                    <w:iCs/>
                                    <w:color w:val="FF0000"/>
                                    <w:sz w:val="21"/>
                                    <w:szCs w:val="21"/>
                                  </w:rPr>
                                  <w:t>ne L’appel</w:t>
                                </w:r>
                              </w:hyperlink>
                              <w:r w:rsidRPr="00932DB8">
                                <w:rPr>
                                  <w:rStyle w:val="Accentuation"/>
                                  <w:rFonts w:ascii="Arial" w:eastAsia="Times New Roman" w:hAnsi="Arial" w:cs="Arial"/>
                                  <w:color w:val="FF0000"/>
                                  <w:sz w:val="21"/>
                                  <w:szCs w:val="21"/>
                                </w:rPr>
                                <w:t xml:space="preserve"> — 2017</w:t>
                              </w:r>
                              <w:r w:rsidRPr="00932DB8">
                                <w:rPr>
                                  <w:rFonts w:ascii="Arial" w:eastAsia="Times New Roman" w:hAnsi="Arial" w:cs="Arial"/>
                                  <w:color w:val="FF0000"/>
                                  <w:sz w:val="21"/>
                                  <w:szCs w:val="21"/>
                                </w:rPr>
                                <w:t xml:space="preserve"> </w:t>
                              </w:r>
                            </w:p>
                          </w:tc>
                          <w:tc>
                            <w:tcPr>
                              <w:tcW w:w="3061" w:type="dxa"/>
                              <w:hideMark/>
                            </w:tcPr>
                            <w:p w:rsidR="00932DB8" w:rsidRPr="00932DB8" w:rsidRDefault="00932DB8">
                              <w:pPr>
                                <w:rPr>
                                  <w:rFonts w:eastAsia="Times New Roman"/>
                                  <w:color w:val="FF0000"/>
                                  <w:sz w:val="20"/>
                                  <w:szCs w:val="20"/>
                                </w:rPr>
                              </w:pPr>
                            </w:p>
                          </w:tc>
                        </w:tr>
                        <w:tr w:rsidR="00932DB8" w:rsidRPr="00932DB8">
                          <w:tc>
                            <w:tcPr>
                              <w:tcW w:w="0" w:type="auto"/>
                              <w:gridSpan w:val="2"/>
                              <w:shd w:val="clear" w:color="auto" w:fill="FFFFFF"/>
                              <w:vAlign w:val="center"/>
                              <w:hideMark/>
                            </w:tcPr>
                            <w:p w:rsidR="00932DB8" w:rsidRPr="00932DB8" w:rsidRDefault="00932DB8">
                              <w:pPr>
                                <w:spacing w:line="300" w:lineRule="auto"/>
                                <w:jc w:val="center"/>
                                <w:rPr>
                                  <w:rFonts w:ascii="Arial" w:eastAsia="Times New Roman" w:hAnsi="Arial" w:cs="Arial"/>
                                  <w:color w:val="FF0000"/>
                                  <w:sz w:val="21"/>
                                  <w:szCs w:val="21"/>
                                </w:rPr>
                              </w:pPr>
                            </w:p>
                          </w:tc>
                        </w:tr>
                      </w:tbl>
                      <w:p w:rsidR="00932DB8" w:rsidRPr="00932DB8" w:rsidRDefault="00932DB8">
                        <w:pPr>
                          <w:rPr>
                            <w:rFonts w:eastAsia="Times New Roman"/>
                            <w:color w:val="FF0000"/>
                            <w:sz w:val="20"/>
                            <w:szCs w:val="20"/>
                          </w:rPr>
                        </w:pPr>
                      </w:p>
                    </w:tc>
                  </w:tr>
                </w:tbl>
                <w:p w:rsidR="00932DB8" w:rsidRPr="00932DB8" w:rsidRDefault="00932DB8">
                  <w:pPr>
                    <w:jc w:val="center"/>
                    <w:rPr>
                      <w:rFonts w:eastAsia="Times New Roman"/>
                      <w:color w:val="FF0000"/>
                      <w:sz w:val="20"/>
                      <w:szCs w:val="20"/>
                    </w:rPr>
                  </w:pPr>
                </w:p>
              </w:tc>
            </w:tr>
          </w:tbl>
          <w:p w:rsidR="00932DB8" w:rsidRPr="00932DB8" w:rsidRDefault="00932DB8">
            <w:pPr>
              <w:jc w:val="center"/>
              <w:rPr>
                <w:rFonts w:eastAsia="Times New Roman"/>
                <w:color w:val="FF0000"/>
                <w:sz w:val="20"/>
                <w:szCs w:val="20"/>
              </w:rPr>
            </w:pPr>
          </w:p>
        </w:tc>
        <w:bookmarkStart w:id="0" w:name="_GoBack"/>
        <w:bookmarkEnd w:id="0"/>
      </w:tr>
    </w:tbl>
    <w:p w:rsidR="00932DB8" w:rsidRDefault="00932DB8" w:rsidP="00932DB8">
      <w:pPr>
        <w:rPr>
          <w:rFonts w:eastAsia="Times New Roman"/>
        </w:rPr>
      </w:pPr>
    </w:p>
    <w:p w:rsidR="007D6705" w:rsidRDefault="007D6705"/>
    <w:sectPr w:rsidR="007D6705" w:rsidSect="00932D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B8"/>
    <w:rsid w:val="007D6705"/>
    <w:rsid w:val="00932DB8"/>
    <w:rsid w:val="00B544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B8"/>
    <w:pPr>
      <w:spacing w:after="0" w:line="240" w:lineRule="auto"/>
    </w:pPr>
    <w:rPr>
      <w:rFonts w:ascii="Times New Roman" w:hAnsi="Times New Roman" w:cs="Times New Roman"/>
      <w:sz w:val="24"/>
      <w:szCs w:val="24"/>
      <w:lang w:eastAsia="fr-BE"/>
    </w:rPr>
  </w:style>
  <w:style w:type="paragraph" w:styleId="Titre1">
    <w:name w:val="heading 1"/>
    <w:basedOn w:val="Normal"/>
    <w:link w:val="Titre1Car"/>
    <w:uiPriority w:val="9"/>
    <w:qFormat/>
    <w:rsid w:val="00932DB8"/>
    <w:pPr>
      <w:spacing w:before="100" w:beforeAutospacing="1" w:after="150"/>
      <w:outlineLvl w:val="0"/>
    </w:pPr>
    <w:rPr>
      <w:rFonts w:ascii="Helvetica" w:hAnsi="Helvetica" w:cs="Helvetica"/>
      <w:b/>
      <w:bCs/>
      <w:color w:val="202020"/>
      <w:kern w:val="36"/>
      <w:sz w:val="42"/>
      <w:szCs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2DB8"/>
    <w:rPr>
      <w:rFonts w:ascii="Helvetica" w:hAnsi="Helvetica" w:cs="Helvetica"/>
      <w:b/>
      <w:bCs/>
      <w:color w:val="202020"/>
      <w:kern w:val="36"/>
      <w:sz w:val="42"/>
      <w:szCs w:val="42"/>
      <w:lang w:eastAsia="fr-BE"/>
    </w:rPr>
  </w:style>
  <w:style w:type="character" w:styleId="Lienhypertexte">
    <w:name w:val="Hyperlink"/>
    <w:basedOn w:val="Policepardfaut"/>
    <w:uiPriority w:val="99"/>
    <w:semiHidden/>
    <w:unhideWhenUsed/>
    <w:rsid w:val="00932DB8"/>
    <w:rPr>
      <w:color w:val="0000FF"/>
      <w:u w:val="single"/>
    </w:rPr>
  </w:style>
  <w:style w:type="paragraph" w:styleId="NormalWeb">
    <w:name w:val="Normal (Web)"/>
    <w:basedOn w:val="Normal"/>
    <w:uiPriority w:val="99"/>
    <w:unhideWhenUsed/>
    <w:rsid w:val="00932DB8"/>
    <w:pPr>
      <w:spacing w:before="100" w:beforeAutospacing="1" w:after="100" w:afterAutospacing="1"/>
    </w:pPr>
  </w:style>
  <w:style w:type="character" w:styleId="Accentuation">
    <w:name w:val="Emphasis"/>
    <w:basedOn w:val="Policepardfaut"/>
    <w:uiPriority w:val="20"/>
    <w:qFormat/>
    <w:rsid w:val="00932DB8"/>
    <w:rPr>
      <w:i/>
      <w:iCs/>
    </w:rPr>
  </w:style>
  <w:style w:type="paragraph" w:styleId="Textedebulles">
    <w:name w:val="Balloon Text"/>
    <w:basedOn w:val="Normal"/>
    <w:link w:val="TextedebullesCar"/>
    <w:uiPriority w:val="99"/>
    <w:semiHidden/>
    <w:unhideWhenUsed/>
    <w:rsid w:val="00932DB8"/>
    <w:rPr>
      <w:rFonts w:ascii="Tahoma" w:hAnsi="Tahoma" w:cs="Tahoma"/>
      <w:sz w:val="16"/>
      <w:szCs w:val="16"/>
    </w:rPr>
  </w:style>
  <w:style w:type="character" w:customStyle="1" w:styleId="TextedebullesCar">
    <w:name w:val="Texte de bulles Car"/>
    <w:basedOn w:val="Policepardfaut"/>
    <w:link w:val="Textedebulles"/>
    <w:uiPriority w:val="99"/>
    <w:semiHidden/>
    <w:rsid w:val="00932DB8"/>
    <w:rPr>
      <w:rFonts w:ascii="Tahoma" w:hAnsi="Tahoma" w:cs="Tahoma"/>
      <w:sz w:val="16"/>
      <w:szCs w:val="16"/>
      <w:lang w:eastAsia="fr-BE"/>
    </w:rPr>
  </w:style>
  <w:style w:type="character" w:styleId="Lienhypertextesuivivisit">
    <w:name w:val="FollowedHyperlink"/>
    <w:basedOn w:val="Policepardfaut"/>
    <w:uiPriority w:val="99"/>
    <w:semiHidden/>
    <w:unhideWhenUsed/>
    <w:rsid w:val="00932D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B8"/>
    <w:pPr>
      <w:spacing w:after="0" w:line="240" w:lineRule="auto"/>
    </w:pPr>
    <w:rPr>
      <w:rFonts w:ascii="Times New Roman" w:hAnsi="Times New Roman" w:cs="Times New Roman"/>
      <w:sz w:val="24"/>
      <w:szCs w:val="24"/>
      <w:lang w:eastAsia="fr-BE"/>
    </w:rPr>
  </w:style>
  <w:style w:type="paragraph" w:styleId="Titre1">
    <w:name w:val="heading 1"/>
    <w:basedOn w:val="Normal"/>
    <w:link w:val="Titre1Car"/>
    <w:uiPriority w:val="9"/>
    <w:qFormat/>
    <w:rsid w:val="00932DB8"/>
    <w:pPr>
      <w:spacing w:before="100" w:beforeAutospacing="1" w:after="150"/>
      <w:outlineLvl w:val="0"/>
    </w:pPr>
    <w:rPr>
      <w:rFonts w:ascii="Helvetica" w:hAnsi="Helvetica" w:cs="Helvetica"/>
      <w:b/>
      <w:bCs/>
      <w:color w:val="202020"/>
      <w:kern w:val="36"/>
      <w:sz w:val="42"/>
      <w:szCs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2DB8"/>
    <w:rPr>
      <w:rFonts w:ascii="Helvetica" w:hAnsi="Helvetica" w:cs="Helvetica"/>
      <w:b/>
      <w:bCs/>
      <w:color w:val="202020"/>
      <w:kern w:val="36"/>
      <w:sz w:val="42"/>
      <w:szCs w:val="42"/>
      <w:lang w:eastAsia="fr-BE"/>
    </w:rPr>
  </w:style>
  <w:style w:type="character" w:styleId="Lienhypertexte">
    <w:name w:val="Hyperlink"/>
    <w:basedOn w:val="Policepardfaut"/>
    <w:uiPriority w:val="99"/>
    <w:semiHidden/>
    <w:unhideWhenUsed/>
    <w:rsid w:val="00932DB8"/>
    <w:rPr>
      <w:color w:val="0000FF"/>
      <w:u w:val="single"/>
    </w:rPr>
  </w:style>
  <w:style w:type="paragraph" w:styleId="NormalWeb">
    <w:name w:val="Normal (Web)"/>
    <w:basedOn w:val="Normal"/>
    <w:uiPriority w:val="99"/>
    <w:unhideWhenUsed/>
    <w:rsid w:val="00932DB8"/>
    <w:pPr>
      <w:spacing w:before="100" w:beforeAutospacing="1" w:after="100" w:afterAutospacing="1"/>
    </w:pPr>
  </w:style>
  <w:style w:type="character" w:styleId="Accentuation">
    <w:name w:val="Emphasis"/>
    <w:basedOn w:val="Policepardfaut"/>
    <w:uiPriority w:val="20"/>
    <w:qFormat/>
    <w:rsid w:val="00932DB8"/>
    <w:rPr>
      <w:i/>
      <w:iCs/>
    </w:rPr>
  </w:style>
  <w:style w:type="paragraph" w:styleId="Textedebulles">
    <w:name w:val="Balloon Text"/>
    <w:basedOn w:val="Normal"/>
    <w:link w:val="TextedebullesCar"/>
    <w:uiPriority w:val="99"/>
    <w:semiHidden/>
    <w:unhideWhenUsed/>
    <w:rsid w:val="00932DB8"/>
    <w:rPr>
      <w:rFonts w:ascii="Tahoma" w:hAnsi="Tahoma" w:cs="Tahoma"/>
      <w:sz w:val="16"/>
      <w:szCs w:val="16"/>
    </w:rPr>
  </w:style>
  <w:style w:type="character" w:customStyle="1" w:styleId="TextedebullesCar">
    <w:name w:val="Texte de bulles Car"/>
    <w:basedOn w:val="Policepardfaut"/>
    <w:link w:val="Textedebulles"/>
    <w:uiPriority w:val="99"/>
    <w:semiHidden/>
    <w:rsid w:val="00932DB8"/>
    <w:rPr>
      <w:rFonts w:ascii="Tahoma" w:hAnsi="Tahoma" w:cs="Tahoma"/>
      <w:sz w:val="16"/>
      <w:szCs w:val="16"/>
      <w:lang w:eastAsia="fr-BE"/>
    </w:rPr>
  </w:style>
  <w:style w:type="character" w:styleId="Lienhypertextesuivivisit">
    <w:name w:val="FollowedHyperlink"/>
    <w:basedOn w:val="Policepardfaut"/>
    <w:uiPriority w:val="99"/>
    <w:semiHidden/>
    <w:unhideWhenUsed/>
    <w:rsid w:val="00932D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gazine-appel.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gazine-appel.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713</Words>
  <Characters>3927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2017-11-13T12:30:00Z</dcterms:created>
  <dcterms:modified xsi:type="dcterms:W3CDTF">2017-11-13T12:43:00Z</dcterms:modified>
</cp:coreProperties>
</file>