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B7" w:rsidRDefault="004E64B7" w:rsidP="004E64B7">
      <w:pPr>
        <w:rPr>
          <w:b/>
          <w:sz w:val="28"/>
          <w:szCs w:val="28"/>
          <w:lang w:val="nl-BE"/>
        </w:rPr>
      </w:pPr>
      <w:r>
        <w:rPr>
          <w:b/>
          <w:sz w:val="36"/>
          <w:szCs w:val="36"/>
          <w:lang w:val="nl-BE"/>
        </w:rPr>
        <w:t xml:space="preserve">ECHO’S    </w:t>
      </w:r>
      <w:proofErr w:type="gramStart"/>
      <w:r>
        <w:rPr>
          <w:b/>
          <w:sz w:val="36"/>
          <w:szCs w:val="36"/>
          <w:lang w:val="nl-BE"/>
        </w:rPr>
        <w:t xml:space="preserve">AEFJN                                                </w:t>
      </w:r>
      <w:proofErr w:type="gramEnd"/>
      <w:r>
        <w:rPr>
          <w:b/>
          <w:sz w:val="28"/>
          <w:szCs w:val="28"/>
          <w:lang w:val="nl-BE"/>
        </w:rPr>
        <w:t>Nr. 34 – januari 2017</w:t>
      </w:r>
    </w:p>
    <w:p w:rsidR="004E64B7" w:rsidRDefault="004E64B7" w:rsidP="004E64B7">
      <w:pPr>
        <w:rPr>
          <w:b/>
          <w:sz w:val="28"/>
          <w:szCs w:val="28"/>
          <w:lang w:val="nl-BE"/>
        </w:rPr>
      </w:pPr>
    </w:p>
    <w:p w:rsidR="004E64B7" w:rsidRDefault="004E64B7" w:rsidP="004E64B7">
      <w:pPr>
        <w:rPr>
          <w:b/>
          <w:lang w:val="nl-BE"/>
        </w:rPr>
      </w:pPr>
      <w:r>
        <w:rPr>
          <w:b/>
          <w:lang w:val="nl-BE"/>
        </w:rPr>
        <w:t>OVERDENKINGEN</w:t>
      </w:r>
    </w:p>
    <w:p w:rsidR="004E64B7" w:rsidRDefault="004E64B7" w:rsidP="004E64B7">
      <w:pPr>
        <w:rPr>
          <w:b/>
          <w:lang w:val="nl-BE"/>
        </w:rPr>
      </w:pPr>
    </w:p>
    <w:p w:rsidR="004E64B7" w:rsidRDefault="004E64B7" w:rsidP="004E64B7">
      <w:pPr>
        <w:rPr>
          <w:b/>
          <w:lang w:val="nl-BE"/>
        </w:rPr>
      </w:pPr>
      <w:r>
        <w:rPr>
          <w:b/>
          <w:lang w:val="nl-BE"/>
        </w:rPr>
        <w:t>Een kijk op de andere kant van de geschiedenis in 2017</w:t>
      </w:r>
    </w:p>
    <w:p w:rsidR="004E64B7" w:rsidRDefault="004E64B7" w:rsidP="004E64B7">
      <w:pPr>
        <w:rPr>
          <w:b/>
          <w:lang w:val="nl-BE"/>
        </w:rPr>
      </w:pPr>
    </w:p>
    <w:p w:rsidR="004E64B7" w:rsidRDefault="004E64B7" w:rsidP="004E64B7">
      <w:pPr>
        <w:rPr>
          <w:lang w:val="nl-BE"/>
        </w:rPr>
      </w:pPr>
      <w:r>
        <w:rPr>
          <w:lang w:val="nl-BE"/>
        </w:rPr>
        <w:t xml:space="preserve">Er is een menselijke tendens om oplossingen te zoeken voor de problemen op een manier die de aandacht trekt, maar die nooit de problemen oplost. Het is een poging de waarheid te ontkennen. De waarheid destabiliseert ons, omdat zij onze illusies in vraag stelt, de valse voorrechten waaraan we gehecht zijn en de mentale constructies die onze egoïstische doeleinden dienen. Maar de schaduwen van de onderdrukte waarheid slapen nooit. Kan Afrika zijn geschiedenis vertellen? Natuurlijk wel. Maar dat wordt heel moeilijk gemaakt door de huidige economische configuraties in de wereld en het ingewortelde egoïstische verlangen van de “machtige naties” en de conglomeraten om </w:t>
      </w:r>
      <w:proofErr w:type="gramStart"/>
      <w:r>
        <w:rPr>
          <w:lang w:val="nl-BE"/>
        </w:rPr>
        <w:t>het</w:t>
      </w:r>
      <w:proofErr w:type="gramEnd"/>
      <w:r>
        <w:rPr>
          <w:lang w:val="nl-BE"/>
        </w:rPr>
        <w:t xml:space="preserve"> </w:t>
      </w:r>
      <w:proofErr w:type="spellStart"/>
      <w:r>
        <w:rPr>
          <w:lang w:val="nl-BE"/>
        </w:rPr>
        <w:t>statu</w:t>
      </w:r>
      <w:proofErr w:type="spellEnd"/>
      <w:r>
        <w:rPr>
          <w:lang w:val="nl-BE"/>
        </w:rPr>
        <w:t xml:space="preserve"> quo te handhaven. Hoe zal iemand zich oprichten onder het puin van de vernietigde woning om de mensen te bekampen die deze woning hebben bedacht en gebouwd, met materiaal van ondergeschikte kwaliteit om meer winst te maken? Wat belangrijk is, is niet zozeer de geschiedenis van de mens onder het puin, dan wel die van de mens die de bouwregels heeft verwaarloosd.</w:t>
      </w:r>
    </w:p>
    <w:p w:rsidR="004E64B7" w:rsidRDefault="004E64B7" w:rsidP="004E64B7">
      <w:pPr>
        <w:rPr>
          <w:lang w:val="nl-BE"/>
        </w:rPr>
      </w:pPr>
      <w:r>
        <w:rPr>
          <w:i/>
          <w:lang w:val="nl-BE"/>
        </w:rPr>
        <w:t xml:space="preserve">Meer weten </w:t>
      </w:r>
      <w:r w:rsidRPr="004E64B7">
        <w:rPr>
          <w:rFonts w:ascii="Calibri" w:hAnsi="Calibri" w:cs="Calibri"/>
          <w:color w:val="3366FF"/>
          <w:u w:val="single"/>
          <w:lang w:val="nl-BE"/>
        </w:rPr>
        <w:t>http://www.aefjn.org/index.php/spiritualite/articles/id-1701-regard-sur-lautre-cote-de-lhistoire-en-2017.html</w:t>
      </w:r>
    </w:p>
    <w:p w:rsidR="004E64B7" w:rsidRDefault="004E64B7" w:rsidP="004E64B7">
      <w:pPr>
        <w:rPr>
          <w:lang w:val="nl-BE"/>
        </w:rPr>
      </w:pPr>
    </w:p>
    <w:p w:rsidR="004E64B7" w:rsidRDefault="004E64B7" w:rsidP="004E64B7">
      <w:pPr>
        <w:rPr>
          <w:b/>
          <w:lang w:val="nl-BE"/>
        </w:rPr>
      </w:pPr>
      <w:r>
        <w:rPr>
          <w:b/>
          <w:lang w:val="nl-BE"/>
        </w:rPr>
        <w:t>VAN DE AEFJN DESK</w:t>
      </w:r>
    </w:p>
    <w:p w:rsidR="004E64B7" w:rsidRDefault="004E64B7" w:rsidP="004E64B7">
      <w:pPr>
        <w:rPr>
          <w:b/>
          <w:lang w:val="nl-BE"/>
        </w:rPr>
      </w:pPr>
    </w:p>
    <w:p w:rsidR="004E64B7" w:rsidRDefault="004E64B7" w:rsidP="004E64B7">
      <w:pPr>
        <w:rPr>
          <w:b/>
          <w:lang w:val="nl-BE"/>
        </w:rPr>
      </w:pPr>
      <w:r>
        <w:rPr>
          <w:b/>
          <w:lang w:val="nl-BE"/>
        </w:rPr>
        <w:t xml:space="preserve">1701 Bijzonderheden van het economisch </w:t>
      </w:r>
      <w:proofErr w:type="spellStart"/>
      <w:r>
        <w:rPr>
          <w:b/>
          <w:lang w:val="nl-BE"/>
        </w:rPr>
        <w:t>partnerschapakkoord</w:t>
      </w:r>
      <w:proofErr w:type="spellEnd"/>
      <w:r>
        <w:rPr>
          <w:b/>
          <w:lang w:val="nl-BE"/>
        </w:rPr>
        <w:t xml:space="preserve"> tussen CEDEAO en EU</w:t>
      </w:r>
    </w:p>
    <w:p w:rsidR="004E64B7" w:rsidRDefault="004E64B7" w:rsidP="004E64B7">
      <w:pPr>
        <w:rPr>
          <w:b/>
          <w:lang w:val="nl-BE"/>
        </w:rPr>
      </w:pPr>
    </w:p>
    <w:p w:rsidR="004E64B7" w:rsidRDefault="004E64B7" w:rsidP="004E64B7">
      <w:pPr>
        <w:rPr>
          <w:lang w:val="nl-BE"/>
        </w:rPr>
      </w:pPr>
      <w:r>
        <w:rPr>
          <w:lang w:val="nl-BE"/>
        </w:rPr>
        <w:t xml:space="preserve">Het economisch </w:t>
      </w:r>
      <w:proofErr w:type="spellStart"/>
      <w:r>
        <w:rPr>
          <w:lang w:val="nl-BE"/>
        </w:rPr>
        <w:t>partnerschapakkoord</w:t>
      </w:r>
      <w:proofErr w:type="spellEnd"/>
      <w:r>
        <w:rPr>
          <w:lang w:val="nl-BE"/>
        </w:rPr>
        <w:t xml:space="preserve"> tussen de regio van West Afrika en de </w:t>
      </w:r>
      <w:proofErr w:type="spellStart"/>
      <w:r>
        <w:rPr>
          <w:lang w:val="nl-BE"/>
        </w:rPr>
        <w:t>Euopese</w:t>
      </w:r>
      <w:proofErr w:type="spellEnd"/>
      <w:r>
        <w:rPr>
          <w:lang w:val="nl-BE"/>
        </w:rPr>
        <w:t xml:space="preserve"> Unie vindt zijn juridisch kader in het Akkoord van Cotonou (2000) om het in overeenkomst te brengen met de richtlijnen van de </w:t>
      </w:r>
      <w:proofErr w:type="spellStart"/>
      <w:r>
        <w:rPr>
          <w:lang w:val="nl-BE"/>
        </w:rPr>
        <w:t>wereldhandelsorganistie</w:t>
      </w:r>
      <w:proofErr w:type="spellEnd"/>
      <w:r>
        <w:rPr>
          <w:lang w:val="nl-BE"/>
        </w:rPr>
        <w:t xml:space="preserve"> (WTO). Het WTO zocht de handelsakkoorden op mondiaal niveau te uniformiseren, en roept op om elk type van unilaterale voorkeur af te schaffen. Op eerste zicht lijkt dit heel logisch. Maar men vergeet dan de realiteit van de ontwikkelingslanden, het machtsmisbruik van de economische machten en een verborgen programma van de westerse landen om hun controle te vrijwaren op deze landen door hun afhankelijkheidsstructuren te handhaven. In het geval van de </w:t>
      </w:r>
      <w:proofErr w:type="spellStart"/>
      <w:r>
        <w:rPr>
          <w:lang w:val="nl-BE"/>
        </w:rPr>
        <w:t>westafrikaanse</w:t>
      </w:r>
      <w:proofErr w:type="spellEnd"/>
      <w:r>
        <w:rPr>
          <w:lang w:val="nl-BE"/>
        </w:rPr>
        <w:t xml:space="preserve"> regio (CEDEAO) waren deze omstandigheden de laatste jaren permanent aanwezig, en de EU heeft West Afrika onder druk gezet opdat het deze akkoorden zou aanvaarden, zonder rekening te houden met de waarschuwingen van de experten van beide continenten die onderlijnen dat de opkomende industrie van West Afrika niet in concurrentie kan treden met de Europese producten. </w:t>
      </w:r>
    </w:p>
    <w:p w:rsidR="004E64B7" w:rsidRPr="004E64B7" w:rsidRDefault="004E64B7" w:rsidP="004E64B7">
      <w:pPr>
        <w:rPr>
          <w:lang w:val="fr-BE"/>
        </w:rPr>
      </w:pPr>
      <w:r w:rsidRPr="004E64B7">
        <w:rPr>
          <w:i/>
          <w:lang w:val="fr-BE"/>
        </w:rPr>
        <w:t xml:space="preserve">Meer weten. </w:t>
      </w:r>
      <w:r>
        <w:rPr>
          <w:rFonts w:ascii="Calibri" w:hAnsi="Calibri" w:cs="Calibri"/>
          <w:color w:val="3366FF"/>
        </w:rPr>
        <w:fldChar w:fldCharType="begin"/>
      </w:r>
      <w:r>
        <w:rPr>
          <w:rFonts w:ascii="Calibri" w:hAnsi="Calibri" w:cs="Calibri"/>
          <w:color w:val="3366FF"/>
        </w:rPr>
        <w:instrText xml:space="preserve"> HYPERLINK "http://www.aefjn.be/index.php/materiel-392/articles/id-1701-particularites-de-laccord-de-partenariat-economique-entre-la-cedeao-et-lue.html" </w:instrText>
      </w:r>
      <w:r>
        <w:rPr>
          <w:rFonts w:ascii="Calibri" w:hAnsi="Calibri" w:cs="Calibri"/>
          <w:color w:val="3366FF"/>
        </w:rPr>
        <w:fldChar w:fldCharType="separate"/>
      </w:r>
      <w:r>
        <w:rPr>
          <w:rStyle w:val="Lienhypertexte"/>
          <w:rFonts w:ascii="Calibri" w:hAnsi="Calibri" w:cs="Calibri"/>
          <w:color w:val="3366FF"/>
        </w:rPr>
        <w:t>Pour en savoir plus</w:t>
      </w:r>
      <w:r>
        <w:rPr>
          <w:rFonts w:ascii="Calibri" w:hAnsi="Calibri" w:cs="Calibri"/>
          <w:color w:val="3366FF"/>
        </w:rPr>
        <w:fldChar w:fldCharType="end"/>
      </w:r>
    </w:p>
    <w:p w:rsidR="004E64B7" w:rsidRPr="004E64B7" w:rsidRDefault="004E64B7" w:rsidP="004E64B7">
      <w:pPr>
        <w:rPr>
          <w:lang w:val="fr-BE"/>
        </w:rPr>
      </w:pPr>
    </w:p>
    <w:p w:rsidR="004E64B7" w:rsidRDefault="004E64B7" w:rsidP="004E64B7">
      <w:pPr>
        <w:rPr>
          <w:lang w:val="nl-BE"/>
        </w:rPr>
      </w:pPr>
      <w:r>
        <w:rPr>
          <w:b/>
          <w:lang w:val="nl-BE"/>
        </w:rPr>
        <w:t>Video: De effecten van grootschalige landbouw in Tanzania</w:t>
      </w:r>
    </w:p>
    <w:p w:rsidR="004E64B7" w:rsidRDefault="004E64B7" w:rsidP="004E64B7">
      <w:pPr>
        <w:rPr>
          <w:lang w:val="nl-BE"/>
        </w:rPr>
      </w:pPr>
    </w:p>
    <w:p w:rsidR="004E64B7" w:rsidRDefault="004E64B7" w:rsidP="004E64B7">
      <w:pPr>
        <w:rPr>
          <w:lang w:val="nl-BE"/>
        </w:rPr>
      </w:pPr>
      <w:r>
        <w:rPr>
          <w:lang w:val="nl-BE"/>
        </w:rPr>
        <w:t xml:space="preserve">De landroof is een terugkerend fenomeen geworden in Afrika, maar in Tanzania is de toestand catastrofaal geworden. Het is het geval in het noorden van het land, waar ongeveer 40.000 personen van de </w:t>
      </w:r>
      <w:proofErr w:type="spellStart"/>
      <w:r>
        <w:rPr>
          <w:lang w:val="nl-BE"/>
        </w:rPr>
        <w:t>Masaïbevolking</w:t>
      </w:r>
      <w:proofErr w:type="spellEnd"/>
      <w:r>
        <w:rPr>
          <w:lang w:val="nl-BE"/>
        </w:rPr>
        <w:t xml:space="preserve"> van hun voorouderlijke gronden </w:t>
      </w:r>
      <w:r>
        <w:rPr>
          <w:lang w:val="nl-BE"/>
        </w:rPr>
        <w:lastRenderedPageBreak/>
        <w:t xml:space="preserve">zouden verdreven zijn opdat de </w:t>
      </w:r>
      <w:proofErr w:type="gramStart"/>
      <w:r>
        <w:rPr>
          <w:lang w:val="nl-BE"/>
        </w:rPr>
        <w:t>koninklijke</w:t>
      </w:r>
      <w:proofErr w:type="gramEnd"/>
      <w:r>
        <w:rPr>
          <w:lang w:val="nl-BE"/>
        </w:rPr>
        <w:t xml:space="preserve"> familie van Dubai er zou kunnen gaan jagen; of ook in het zuiden, waar het programma van SAGCOT (Southern Agricultural Corridors of Tanzania </w:t>
      </w:r>
      <w:r>
        <w:rPr>
          <w:i/>
          <w:lang w:val="nl-BE"/>
        </w:rPr>
        <w:t>(Corridors</w:t>
      </w:r>
      <w:r>
        <w:rPr>
          <w:lang w:val="nl-BE"/>
        </w:rPr>
        <w:t xml:space="preserve"> voor </w:t>
      </w:r>
      <w:r>
        <w:rPr>
          <w:i/>
          <w:lang w:val="nl-BE"/>
        </w:rPr>
        <w:t>landbouwgroei in Tanzania)</w:t>
      </w:r>
      <w:r>
        <w:rPr>
          <w:lang w:val="nl-BE"/>
        </w:rPr>
        <w:t xml:space="preserve">) gesteund door de Nieuwe Alliantie van de G7, </w:t>
      </w:r>
      <w:proofErr w:type="spellStart"/>
      <w:r>
        <w:rPr>
          <w:lang w:val="nl-BE"/>
        </w:rPr>
        <w:t>duizende</w:t>
      </w:r>
      <w:proofErr w:type="spellEnd"/>
      <w:r>
        <w:rPr>
          <w:lang w:val="nl-BE"/>
        </w:rPr>
        <w:t xml:space="preserve"> families  in de ellende heeft gebracht. In december 2015 voerde het secretariaat van AEFJN een onderzoek uit in Tanzania. Deze documentaire toont slechts een puntje van de ijsberg van de realiteit van de grondroof in Afrika. </w:t>
      </w:r>
    </w:p>
    <w:p w:rsidR="004E64B7" w:rsidRDefault="004E64B7" w:rsidP="004E64B7">
      <w:pPr>
        <w:widowControl w:val="0"/>
        <w:autoSpaceDE w:val="0"/>
        <w:autoSpaceDN w:val="0"/>
        <w:adjustRightInd w:val="0"/>
        <w:rPr>
          <w:rFonts w:ascii="Calibri" w:hAnsi="Calibri" w:cs="Calibri"/>
        </w:rPr>
      </w:pPr>
      <w:r w:rsidRPr="004E64B7">
        <w:rPr>
          <w:i/>
          <w:lang w:val="fr-BE"/>
        </w:rPr>
        <w:t xml:space="preserve">Meer weten. </w:t>
      </w:r>
      <w:r>
        <w:rPr>
          <w:rFonts w:ascii="Calibri" w:hAnsi="Calibri" w:cs="Calibri"/>
          <w:color w:val="3366FF"/>
        </w:rPr>
        <w:fldChar w:fldCharType="begin"/>
      </w:r>
      <w:r>
        <w:rPr>
          <w:rFonts w:ascii="Calibri" w:hAnsi="Calibri" w:cs="Calibri"/>
          <w:color w:val="3366FF"/>
        </w:rPr>
        <w:instrText xml:space="preserve"> HYPERLINK "http://www.aefjn.be/index.php/food-sovereignty/articles/video-the-impacts-of-large-scale-farming-in-tanzania.html" </w:instrText>
      </w:r>
      <w:r>
        <w:rPr>
          <w:rFonts w:ascii="Calibri" w:hAnsi="Calibri" w:cs="Calibri"/>
          <w:color w:val="3366FF"/>
        </w:rPr>
        <w:fldChar w:fldCharType="separate"/>
      </w:r>
      <w:r>
        <w:rPr>
          <w:rStyle w:val="Lienhypertexte"/>
          <w:rFonts w:ascii="Calibri" w:hAnsi="Calibri" w:cs="Calibri"/>
          <w:color w:val="3366FF"/>
        </w:rPr>
        <w:t>Pour en savoir plus</w:t>
      </w:r>
      <w:r>
        <w:rPr>
          <w:rFonts w:ascii="Calibri" w:hAnsi="Calibri" w:cs="Calibri"/>
          <w:color w:val="3366FF"/>
        </w:rPr>
        <w:fldChar w:fldCharType="end"/>
      </w:r>
    </w:p>
    <w:p w:rsidR="004E64B7" w:rsidRPr="004E64B7" w:rsidRDefault="004E64B7" w:rsidP="004E64B7">
      <w:pPr>
        <w:rPr>
          <w:i/>
          <w:lang w:val="fr-BE"/>
        </w:rPr>
      </w:pPr>
      <w:r w:rsidRPr="004E64B7">
        <w:rPr>
          <w:i/>
          <w:lang w:val="fr-BE"/>
        </w:rPr>
        <w:t xml:space="preserve">Bekijk de VIDEO </w:t>
      </w:r>
      <w:hyperlink r:id="rId5" w:history="1">
        <w:r>
          <w:rPr>
            <w:rStyle w:val="Lienhypertexte"/>
            <w:rFonts w:ascii="Calibri" w:hAnsi="Calibri" w:cs="Calibri"/>
            <w:color w:val="3366FF"/>
          </w:rPr>
          <w:t>Regardez la VIDEO</w:t>
        </w:r>
      </w:hyperlink>
    </w:p>
    <w:p w:rsidR="004E64B7" w:rsidRPr="004E64B7" w:rsidRDefault="004E64B7" w:rsidP="004E64B7">
      <w:pPr>
        <w:rPr>
          <w:lang w:val="fr-BE"/>
        </w:rPr>
      </w:pPr>
    </w:p>
    <w:p w:rsidR="004E64B7" w:rsidRDefault="004E64B7" w:rsidP="004E64B7">
      <w:pPr>
        <w:rPr>
          <w:b/>
          <w:lang w:val="nl-BE"/>
        </w:rPr>
      </w:pPr>
      <w:r>
        <w:rPr>
          <w:b/>
          <w:lang w:val="nl-BE"/>
        </w:rPr>
        <w:t>DE STEM VAN HET NETWERK</w:t>
      </w:r>
    </w:p>
    <w:p w:rsidR="004E64B7" w:rsidRDefault="004E64B7" w:rsidP="004E64B7">
      <w:pPr>
        <w:rPr>
          <w:b/>
          <w:lang w:val="nl-BE"/>
        </w:rPr>
      </w:pPr>
    </w:p>
    <w:p w:rsidR="004E64B7" w:rsidRDefault="004E64B7" w:rsidP="004E64B7">
      <w:pPr>
        <w:rPr>
          <w:b/>
          <w:lang w:val="nl-BE"/>
        </w:rPr>
      </w:pPr>
      <w:r>
        <w:rPr>
          <w:b/>
          <w:lang w:val="nl-BE"/>
        </w:rPr>
        <w:t>1701 De endocriene verstoorders</w:t>
      </w:r>
    </w:p>
    <w:p w:rsidR="004E64B7" w:rsidRDefault="004E64B7" w:rsidP="004E64B7">
      <w:pPr>
        <w:rPr>
          <w:lang w:val="nl-BE"/>
        </w:rPr>
      </w:pPr>
    </w:p>
    <w:p w:rsidR="004E64B7" w:rsidRDefault="004E64B7" w:rsidP="004E64B7">
      <w:pPr>
        <w:rPr>
          <w:lang w:val="nl-BE"/>
        </w:rPr>
      </w:pPr>
      <w:r>
        <w:rPr>
          <w:lang w:val="nl-BE"/>
        </w:rPr>
        <w:t xml:space="preserve">Na jaren </w:t>
      </w:r>
      <w:proofErr w:type="gramStart"/>
      <w:r>
        <w:rPr>
          <w:lang w:val="nl-BE"/>
        </w:rPr>
        <w:t>gehakketak</w:t>
      </w:r>
      <w:proofErr w:type="gramEnd"/>
      <w:r>
        <w:rPr>
          <w:lang w:val="nl-BE"/>
        </w:rPr>
        <w:t xml:space="preserve"> en spanning, heeft de Europese Commissie onlangs een definitie gepubliceerd van de endocriene verstoorders, wat de bescherming zou moeten versterken tegen talrijke stoffen (de meest gekende is Bisphenol A in zuigflessen) die dagelijks gebruikt worden, maar waarvan men vermoedde of vermoedt dat ze schadelijke gevolgen hebben op het menselijk organisme. Deze producten nemen de plaats in van menselijke hormonen en brengen zo schade toe, vooral aan de embryo’s en de zuigelingen. Het voorstel van de Europese Commissie moet nog worden goedgekeurd door de 28 landen en zal besproken worden in het Europese Parlement. Talrijke groepen – ook een meerderheid van de Europese parlementsleden – zijn van oordeel dat de Commissie, onder invloed van lobbygroepen, het voorzichtigheidsprincipe verwaarloost. </w:t>
      </w:r>
    </w:p>
    <w:p w:rsidR="004E64B7" w:rsidRDefault="004E64B7" w:rsidP="004E64B7">
      <w:pPr>
        <w:widowControl w:val="0"/>
        <w:autoSpaceDE w:val="0"/>
        <w:autoSpaceDN w:val="0"/>
        <w:adjustRightInd w:val="0"/>
        <w:rPr>
          <w:rFonts w:ascii="Calibri" w:hAnsi="Calibri" w:cs="Calibri"/>
          <w:color w:val="3366FF"/>
        </w:rPr>
      </w:pPr>
      <w:r w:rsidRPr="004E64B7">
        <w:rPr>
          <w:i/>
          <w:lang w:val="fr-BE"/>
        </w:rPr>
        <w:t xml:space="preserve">Meer weten. </w:t>
      </w:r>
      <w:hyperlink r:id="rId6" w:history="1">
        <w:r>
          <w:rPr>
            <w:rStyle w:val="Lienhypertexte"/>
            <w:rFonts w:ascii="Calibri" w:hAnsi="Calibri" w:cs="Calibri"/>
            <w:color w:val="3366FF"/>
          </w:rPr>
          <w:t>Pour en savoir plus</w:t>
        </w:r>
      </w:hyperlink>
    </w:p>
    <w:p w:rsidR="004E64B7" w:rsidRDefault="004E64B7" w:rsidP="004E64B7">
      <w:pPr>
        <w:widowControl w:val="0"/>
        <w:autoSpaceDE w:val="0"/>
        <w:autoSpaceDN w:val="0"/>
        <w:adjustRightInd w:val="0"/>
        <w:rPr>
          <w:rFonts w:ascii="Calibri" w:hAnsi="Calibri" w:cs="Calibri"/>
          <w:b/>
          <w:bCs/>
        </w:rPr>
      </w:pPr>
      <w:r>
        <w:rPr>
          <w:rFonts w:ascii="Calibri" w:hAnsi="Calibri" w:cs="Calibri"/>
          <w:b/>
          <w:bCs/>
        </w:rPr>
        <w:t> </w:t>
      </w:r>
    </w:p>
    <w:p w:rsidR="004E64B7" w:rsidRDefault="004E64B7" w:rsidP="004E64B7">
      <w:pPr>
        <w:rPr>
          <w:b/>
          <w:lang w:val="nl-BE"/>
        </w:rPr>
      </w:pPr>
      <w:r>
        <w:rPr>
          <w:b/>
          <w:lang w:val="nl-BE"/>
        </w:rPr>
        <w:t>Antenne Frankrijk: Correspondentenforum</w:t>
      </w:r>
    </w:p>
    <w:p w:rsidR="004E64B7" w:rsidRDefault="004E64B7" w:rsidP="004E64B7">
      <w:pPr>
        <w:rPr>
          <w:lang w:val="nl-BE"/>
        </w:rPr>
      </w:pPr>
    </w:p>
    <w:p w:rsidR="004E64B7" w:rsidRDefault="004E64B7" w:rsidP="004E64B7">
      <w:pPr>
        <w:rPr>
          <w:lang w:val="nl-BE"/>
        </w:rPr>
      </w:pPr>
      <w:r>
        <w:rPr>
          <w:lang w:val="nl-BE"/>
        </w:rPr>
        <w:t xml:space="preserve">Op 24 november ll. heeft de Franse Antenne een seminarie georganiseerd ter gelegenheid van het Correspondentenforum. Het centrale thema betrof de grondroof in verband met doelstellingen van de duurzame ontwikkeling. De deelnemers hebben heel de dag gewijd aan het uitdenken van mogelijke strategieën en actieplannen voor religieuzen die in dit thema geïnteresseerd zijn. De sessie werd geleid door Daniel </w:t>
      </w:r>
      <w:proofErr w:type="spellStart"/>
      <w:r>
        <w:rPr>
          <w:lang w:val="nl-BE"/>
        </w:rPr>
        <w:t>Verger</w:t>
      </w:r>
      <w:proofErr w:type="spellEnd"/>
      <w:r>
        <w:rPr>
          <w:lang w:val="nl-BE"/>
        </w:rPr>
        <w:t xml:space="preserve">, verantwoordelijke voor de actie pleidooi Frankrijk-Europa bij de </w:t>
      </w:r>
      <w:proofErr w:type="spellStart"/>
      <w:r>
        <w:rPr>
          <w:lang w:val="nl-BE"/>
        </w:rPr>
        <w:t>Secours</w:t>
      </w:r>
      <w:proofErr w:type="spellEnd"/>
      <w:r>
        <w:rPr>
          <w:lang w:val="nl-BE"/>
        </w:rPr>
        <w:t xml:space="preserve"> </w:t>
      </w:r>
      <w:proofErr w:type="spellStart"/>
      <w:r>
        <w:rPr>
          <w:lang w:val="nl-BE"/>
        </w:rPr>
        <w:t>Catholique</w:t>
      </w:r>
      <w:proofErr w:type="spellEnd"/>
      <w:r>
        <w:rPr>
          <w:lang w:val="nl-BE"/>
        </w:rPr>
        <w:t xml:space="preserve">/Caritas Frankrijk. Mathieu </w:t>
      </w:r>
      <w:proofErr w:type="spellStart"/>
      <w:r>
        <w:rPr>
          <w:lang w:val="nl-BE"/>
        </w:rPr>
        <w:t>Vandi</w:t>
      </w:r>
      <w:proofErr w:type="spellEnd"/>
      <w:r>
        <w:rPr>
          <w:lang w:val="nl-BE"/>
        </w:rPr>
        <w:t xml:space="preserve">, onderzoeker bij de Antenne van Kameroen, hield er een voordracht over het bestuur van de gronden in Kameroen. Gino </w:t>
      </w:r>
      <w:proofErr w:type="spellStart"/>
      <w:r>
        <w:rPr>
          <w:lang w:val="nl-BE"/>
        </w:rPr>
        <w:t>Bruinswijck</w:t>
      </w:r>
      <w:proofErr w:type="spellEnd"/>
      <w:r>
        <w:rPr>
          <w:lang w:val="nl-BE"/>
        </w:rPr>
        <w:t xml:space="preserve">, van het internationaal secretariaat, sprak er vervolgens over de handelspolitiek en de handelsactiviteiten op het Afrikaanse grondgebied. </w:t>
      </w:r>
    </w:p>
    <w:p w:rsidR="004E64B7" w:rsidRPr="004E64B7" w:rsidRDefault="004E64B7" w:rsidP="004E64B7">
      <w:pPr>
        <w:rPr>
          <w:i/>
          <w:lang w:val="fr-BE"/>
        </w:rPr>
      </w:pPr>
      <w:r w:rsidRPr="004E64B7">
        <w:rPr>
          <w:i/>
          <w:lang w:val="fr-BE"/>
        </w:rPr>
        <w:t xml:space="preserve">Meer weten. </w:t>
      </w:r>
      <w:hyperlink r:id="rId7" w:history="1">
        <w:r>
          <w:rPr>
            <w:rStyle w:val="Lienhypertexte"/>
            <w:rFonts w:ascii="Calibri" w:hAnsi="Calibri" w:cs="Calibri"/>
            <w:color w:val="3366FF"/>
          </w:rPr>
          <w:t>Pour en savoir plus</w:t>
        </w:r>
      </w:hyperlink>
    </w:p>
    <w:p w:rsidR="004E64B7" w:rsidRPr="004E64B7" w:rsidRDefault="004E64B7" w:rsidP="004E64B7">
      <w:pPr>
        <w:rPr>
          <w:lang w:val="fr-BE"/>
        </w:rPr>
      </w:pPr>
    </w:p>
    <w:p w:rsidR="004E64B7" w:rsidRDefault="004E64B7" w:rsidP="004E64B7">
      <w:pPr>
        <w:rPr>
          <w:lang w:val="nl-BE"/>
        </w:rPr>
      </w:pPr>
      <w:r>
        <w:rPr>
          <w:b/>
          <w:lang w:val="nl-BE"/>
        </w:rPr>
        <w:t>VIDEO’S</w:t>
      </w:r>
    </w:p>
    <w:p w:rsidR="004E64B7" w:rsidRDefault="004E64B7" w:rsidP="004E64B7">
      <w:pPr>
        <w:rPr>
          <w:lang w:val="nl-BE"/>
        </w:rPr>
      </w:pPr>
    </w:p>
    <w:p w:rsidR="004E64B7" w:rsidRDefault="004E64B7" w:rsidP="004E64B7">
      <w:pPr>
        <w:rPr>
          <w:lang w:val="nl-BE"/>
        </w:rPr>
      </w:pPr>
      <w:r>
        <w:rPr>
          <w:lang w:val="nl-BE"/>
        </w:rPr>
        <w:t xml:space="preserve">Tegen de belastingontduiking in Malawi </w:t>
      </w:r>
    </w:p>
    <w:p w:rsidR="004E64B7" w:rsidRDefault="004E64B7" w:rsidP="004E64B7">
      <w:pPr>
        <w:rPr>
          <w:color w:val="3366FF"/>
          <w:lang w:val="nl-BE"/>
        </w:rPr>
      </w:pPr>
      <w:hyperlink r:id="rId8" w:history="1">
        <w:r>
          <w:rPr>
            <w:rStyle w:val="Lienhypertexte"/>
            <w:rFonts w:ascii="Calibri" w:hAnsi="Calibri" w:cs="Calibri"/>
            <w:b/>
            <w:bCs/>
            <w:color w:val="3366FF"/>
          </w:rPr>
          <w:t>Contre l’évasion fiscale a Malawi</w:t>
        </w:r>
      </w:hyperlink>
    </w:p>
    <w:p w:rsidR="004E64B7" w:rsidRDefault="004E64B7" w:rsidP="004E64B7">
      <w:pPr>
        <w:rPr>
          <w:lang w:val="nl-BE"/>
        </w:rPr>
      </w:pPr>
    </w:p>
    <w:p w:rsidR="004E64B7" w:rsidRDefault="004E64B7" w:rsidP="004E64B7"/>
    <w:p w:rsidR="003E6212" w:rsidRDefault="003E6212">
      <w:bookmarkStart w:id="0" w:name="_GoBack"/>
      <w:bookmarkEnd w:id="0"/>
    </w:p>
    <w:sectPr w:rsidR="003E6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B7"/>
    <w:rsid w:val="003E6212"/>
    <w:rsid w:val="004E64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B7"/>
    <w:pPr>
      <w:spacing w:after="0" w:line="240" w:lineRule="auto"/>
    </w:pPr>
    <w:rPr>
      <w:rFonts w:ascii="Cambria" w:eastAsia="MS Mincho"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6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B7"/>
    <w:pPr>
      <w:spacing w:after="0" w:line="240" w:lineRule="auto"/>
    </w:pPr>
    <w:rPr>
      <w:rFonts w:ascii="Cambria" w:eastAsia="MS Mincho" w:hAnsi="Cambria"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6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10mcvXAfYg" TargetMode="External"/><Relationship Id="rId3" Type="http://schemas.openxmlformats.org/officeDocument/2006/relationships/settings" Target="settings.xml"/><Relationship Id="rId7" Type="http://schemas.openxmlformats.org/officeDocument/2006/relationships/hyperlink" Target="http://www.aefjn.org/index.php/voix-du-reseau/articles/antenne-france-forum-des-correspondants-201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efjn.org/index.php/materiel-398/articles/1701_Les_perturbateurs_endocriniens.html" TargetMode="External"/><Relationship Id="rId5" Type="http://schemas.openxmlformats.org/officeDocument/2006/relationships/hyperlink" Target="https://www.youtube.com/watch?v=cBO9Oe8BU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909</Words>
  <Characters>5001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2017-02-05T10:39:00Z</dcterms:created>
  <dcterms:modified xsi:type="dcterms:W3CDTF">2017-02-05T10:41:00Z</dcterms:modified>
</cp:coreProperties>
</file>