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57889" w14:textId="041591CC" w:rsidR="00926AB4" w:rsidRDefault="00926AB4" w:rsidP="00926AB4">
      <w:pPr>
        <w:pStyle w:val="Sansinterligne"/>
        <w:rPr>
          <w:b/>
          <w:sz w:val="40"/>
          <w:szCs w:val="40"/>
          <w:u w:val="single"/>
          <w:lang w:val="nl-BE"/>
        </w:rPr>
      </w:pPr>
      <w:r>
        <w:rPr>
          <w:b/>
          <w:noProof/>
          <w:sz w:val="40"/>
          <w:szCs w:val="40"/>
          <w:u w:val="single"/>
          <w:lang w:val="fr-BE" w:eastAsia="fr-BE"/>
        </w:rPr>
        <w:drawing>
          <wp:anchor distT="0" distB="0" distL="114300" distR="114300" simplePos="0" relativeHeight="251658240" behindDoc="0" locked="0" layoutInCell="1" allowOverlap="1" wp14:editId="02B565F8">
            <wp:simplePos x="0" y="0"/>
            <wp:positionH relativeFrom="column">
              <wp:align>left</wp:align>
            </wp:positionH>
            <wp:positionV relativeFrom="paragraph">
              <wp:posOffset>-3810</wp:posOffset>
            </wp:positionV>
            <wp:extent cx="1905000" cy="546100"/>
            <wp:effectExtent l="0" t="0" r="0" b="6350"/>
            <wp:wrapSquare wrapText="bothSides"/>
            <wp:docPr id="2" name="Image 2" descr="http://aefjn.org/wp-content/uploads/2016/12/header-400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efjn.org/wp-content/uploads/2016/12/header-400x114.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B4366" w14:textId="77777777" w:rsidR="001F4ED3" w:rsidRPr="00B84F1A" w:rsidRDefault="00971EB8" w:rsidP="00926AB4">
      <w:pPr>
        <w:pStyle w:val="Sansinterligne"/>
        <w:jc w:val="right"/>
        <w:rPr>
          <w:b/>
          <w:sz w:val="40"/>
          <w:szCs w:val="40"/>
          <w:u w:val="single"/>
          <w:lang w:val="nl-BE"/>
        </w:rPr>
      </w:pPr>
      <w:r>
        <w:rPr>
          <w:b/>
          <w:sz w:val="40"/>
          <w:szCs w:val="40"/>
          <w:u w:val="single"/>
          <w:lang w:val="nl-BE"/>
        </w:rPr>
        <w:t>Echo’s n</w:t>
      </w:r>
      <w:r w:rsidR="00D97247" w:rsidRPr="00B84F1A">
        <w:rPr>
          <w:b/>
          <w:sz w:val="40"/>
          <w:szCs w:val="40"/>
          <w:u w:val="single"/>
          <w:lang w:val="nl-BE"/>
        </w:rPr>
        <w:t xml:space="preserve">r. 41 </w:t>
      </w:r>
      <w:r>
        <w:rPr>
          <w:b/>
          <w:sz w:val="40"/>
          <w:szCs w:val="40"/>
          <w:u w:val="single"/>
          <w:lang w:val="nl-BE"/>
        </w:rPr>
        <w:t>- O</w:t>
      </w:r>
      <w:r w:rsidR="00D97247" w:rsidRPr="00B84F1A">
        <w:rPr>
          <w:b/>
          <w:sz w:val="40"/>
          <w:szCs w:val="40"/>
          <w:u w:val="single"/>
          <w:lang w:val="nl-BE"/>
        </w:rPr>
        <w:t>ktober 2017</w:t>
      </w:r>
    </w:p>
    <w:p w14:paraId="7AF571E0" w14:textId="77777777" w:rsidR="00D97247" w:rsidRPr="00B84F1A" w:rsidRDefault="00D97247" w:rsidP="00B84F1A">
      <w:pPr>
        <w:pStyle w:val="Sansinterligne"/>
        <w:jc w:val="center"/>
        <w:rPr>
          <w:b/>
          <w:sz w:val="32"/>
          <w:szCs w:val="32"/>
          <w:u w:val="single"/>
          <w:lang w:val="nl-BE"/>
        </w:rPr>
      </w:pPr>
    </w:p>
    <w:p w14:paraId="351E85B4" w14:textId="77777777" w:rsidR="00D97247" w:rsidRPr="00FA2957" w:rsidRDefault="00D97247" w:rsidP="00D97247">
      <w:pPr>
        <w:pStyle w:val="Sansinterligne"/>
        <w:rPr>
          <w:b/>
          <w:sz w:val="28"/>
          <w:szCs w:val="28"/>
          <w:lang w:val="nl-BE"/>
        </w:rPr>
      </w:pPr>
      <w:r w:rsidRPr="00FA2957">
        <w:rPr>
          <w:b/>
          <w:sz w:val="28"/>
          <w:szCs w:val="28"/>
          <w:lang w:val="nl-BE"/>
        </w:rPr>
        <w:t>STRUISVOGEL SPELEN – DE EUROPESE UNIE EN DE NIEUWE SLAVERNIJ IN AFRIKA</w:t>
      </w:r>
    </w:p>
    <w:p w14:paraId="6EFC1072" w14:textId="77777777" w:rsidR="00D97247" w:rsidRDefault="00D97247" w:rsidP="00D97247">
      <w:pPr>
        <w:pStyle w:val="Sansinterligne"/>
        <w:rPr>
          <w:sz w:val="24"/>
          <w:szCs w:val="24"/>
          <w:lang w:val="nl-BE"/>
        </w:rPr>
      </w:pPr>
    </w:p>
    <w:p w14:paraId="1423EDE1" w14:textId="2A21B3DD" w:rsidR="00926AB4" w:rsidRDefault="00D97247" w:rsidP="00D97247">
      <w:pPr>
        <w:pStyle w:val="Sansinterligne"/>
        <w:rPr>
          <w:sz w:val="24"/>
          <w:szCs w:val="24"/>
          <w:lang w:val="nl-BE"/>
        </w:rPr>
      </w:pPr>
      <w:r>
        <w:rPr>
          <w:sz w:val="24"/>
          <w:szCs w:val="24"/>
          <w:lang w:val="nl-BE"/>
        </w:rPr>
        <w:t xml:space="preserve">Slavernij is een zeer complex onderwerp dat zich vertoont in diverse vormen. Maar ook al zijn die divers, ze maken allen deel uit van een fundamentele filosofie met twee kenmerken: een ongebreideld verlangen naar economische dominantie over anderen (macht) en het scheppen van structuren die het voortbestaan van de gevestigde economische machten verzekeren. </w:t>
      </w:r>
      <w:hyperlink r:id="rId7" w:history="1">
        <w:r w:rsidRPr="0094421A">
          <w:rPr>
            <w:rStyle w:val="Lienhypertexte"/>
            <w:sz w:val="24"/>
            <w:szCs w:val="24"/>
            <w:lang w:val="nl-BE"/>
          </w:rPr>
          <w:t>(Lee</w:t>
        </w:r>
        <w:r w:rsidRPr="0094421A">
          <w:rPr>
            <w:rStyle w:val="Lienhypertexte"/>
            <w:sz w:val="24"/>
            <w:szCs w:val="24"/>
            <w:lang w:val="nl-BE"/>
          </w:rPr>
          <w:t>s</w:t>
        </w:r>
        <w:r w:rsidRPr="0094421A">
          <w:rPr>
            <w:rStyle w:val="Lienhypertexte"/>
            <w:sz w:val="24"/>
            <w:szCs w:val="24"/>
            <w:lang w:val="nl-BE"/>
          </w:rPr>
          <w:t xml:space="preserve"> meer)</w:t>
        </w:r>
      </w:hyperlink>
      <w:r w:rsidR="00926AB4">
        <w:rPr>
          <w:sz w:val="24"/>
          <w:szCs w:val="24"/>
          <w:lang w:val="nl-BE"/>
        </w:rPr>
        <w:t xml:space="preserve"> </w:t>
      </w:r>
    </w:p>
    <w:tbl>
      <w:tblPr>
        <w:tblW w:w="12000" w:type="dxa"/>
        <w:tblCellSpacing w:w="0" w:type="dxa"/>
        <w:tblCellMar>
          <w:left w:w="0" w:type="dxa"/>
          <w:right w:w="0" w:type="dxa"/>
        </w:tblCellMar>
        <w:tblLook w:val="04A0" w:firstRow="1" w:lastRow="0" w:firstColumn="1" w:lastColumn="0" w:noHBand="0" w:noVBand="1"/>
      </w:tblPr>
      <w:tblGrid>
        <w:gridCol w:w="12000"/>
      </w:tblGrid>
      <w:tr w:rsidR="00B84F1A" w:rsidRPr="00B84F1A" w14:paraId="2C4309E2" w14:textId="77777777" w:rsidTr="00B84F1A">
        <w:trPr>
          <w:trHeight w:val="240"/>
          <w:tblCellSpacing w:w="0" w:type="dxa"/>
        </w:trPr>
        <w:tc>
          <w:tcPr>
            <w:tcW w:w="0" w:type="auto"/>
            <w:vAlign w:val="center"/>
            <w:hideMark/>
          </w:tcPr>
          <w:p w14:paraId="0DFC89E7" w14:textId="77777777" w:rsidR="00B84F1A" w:rsidRPr="00B84F1A" w:rsidRDefault="00B84F1A" w:rsidP="00B84F1A">
            <w:pPr>
              <w:spacing w:after="0" w:line="240" w:lineRule="auto"/>
              <w:rPr>
                <w:rFonts w:ascii="Times" w:eastAsia="Times New Roman" w:hAnsi="Times"/>
                <w:sz w:val="20"/>
                <w:szCs w:val="20"/>
                <w:lang w:val="fr-BE" w:eastAsia="fr-FR"/>
              </w:rPr>
            </w:pPr>
          </w:p>
        </w:tc>
      </w:tr>
    </w:tbl>
    <w:p w14:paraId="22DEE7F6" w14:textId="77777777" w:rsidR="00B84F1A" w:rsidRPr="00B84F1A" w:rsidRDefault="00B84F1A" w:rsidP="00B84F1A">
      <w:pPr>
        <w:spacing w:after="0" w:line="240" w:lineRule="auto"/>
        <w:rPr>
          <w:rFonts w:ascii="Times" w:eastAsia="Times New Roman" w:hAnsi="Times"/>
          <w:vanish/>
          <w:sz w:val="20"/>
          <w:szCs w:val="20"/>
          <w:lang w:val="fr-BE" w:eastAsia="fr-FR"/>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B84F1A" w:rsidRPr="00B84F1A" w14:paraId="277241B6" w14:textId="77777777" w:rsidTr="00B84F1A">
        <w:trPr>
          <w:trHeight w:val="240"/>
          <w:tblCellSpacing w:w="0" w:type="dxa"/>
        </w:trPr>
        <w:tc>
          <w:tcPr>
            <w:tcW w:w="0" w:type="auto"/>
            <w:vAlign w:val="center"/>
            <w:hideMark/>
          </w:tcPr>
          <w:p w14:paraId="5C759F6F" w14:textId="77777777" w:rsidR="00B84F1A" w:rsidRPr="00B84F1A" w:rsidRDefault="00B84F1A" w:rsidP="00B84F1A">
            <w:pPr>
              <w:spacing w:after="0" w:line="240" w:lineRule="auto"/>
              <w:rPr>
                <w:rFonts w:ascii="Times" w:eastAsia="Times New Roman" w:hAnsi="Times"/>
                <w:sz w:val="20"/>
                <w:szCs w:val="20"/>
                <w:lang w:val="fr-BE" w:eastAsia="fr-FR"/>
              </w:rPr>
            </w:pPr>
          </w:p>
        </w:tc>
      </w:tr>
    </w:tbl>
    <w:p w14:paraId="654FBB88" w14:textId="77777777" w:rsidR="00D97247" w:rsidRPr="00FA2957" w:rsidRDefault="00D97247" w:rsidP="00D97247">
      <w:pPr>
        <w:pStyle w:val="Sansinterligne"/>
        <w:rPr>
          <w:b/>
          <w:sz w:val="24"/>
          <w:szCs w:val="24"/>
          <w:lang w:val="nl-BE"/>
        </w:rPr>
      </w:pPr>
      <w:r w:rsidRPr="00FA2957">
        <w:rPr>
          <w:b/>
          <w:sz w:val="32"/>
          <w:szCs w:val="32"/>
          <w:lang w:val="nl-BE"/>
        </w:rPr>
        <w:t xml:space="preserve">Uitdagingen van het Post Cotonou </w:t>
      </w:r>
      <w:r w:rsidR="00323835" w:rsidRPr="00FA2957">
        <w:rPr>
          <w:b/>
          <w:sz w:val="32"/>
          <w:szCs w:val="32"/>
          <w:lang w:val="nl-BE"/>
        </w:rPr>
        <w:t xml:space="preserve">Akkoord </w:t>
      </w:r>
      <w:r w:rsidRPr="00FA2957">
        <w:rPr>
          <w:b/>
          <w:sz w:val="32"/>
          <w:szCs w:val="32"/>
          <w:lang w:val="nl-BE"/>
        </w:rPr>
        <w:t>2020</w:t>
      </w:r>
    </w:p>
    <w:p w14:paraId="3EDA3722" w14:textId="77777777" w:rsidR="00D97247" w:rsidRDefault="00D97247" w:rsidP="00D97247">
      <w:pPr>
        <w:pStyle w:val="Sansinterligne"/>
        <w:rPr>
          <w:sz w:val="24"/>
          <w:szCs w:val="24"/>
          <w:lang w:val="nl-BE"/>
        </w:rPr>
      </w:pPr>
    </w:p>
    <w:p w14:paraId="5481EE50" w14:textId="0BB0B035" w:rsidR="00D97247" w:rsidRDefault="00D97247" w:rsidP="00D97247">
      <w:pPr>
        <w:pStyle w:val="Sansinterligne"/>
        <w:rPr>
          <w:sz w:val="24"/>
          <w:szCs w:val="24"/>
          <w:lang w:val="nl-BE"/>
        </w:rPr>
      </w:pPr>
      <w:r>
        <w:rPr>
          <w:sz w:val="24"/>
          <w:szCs w:val="24"/>
          <w:lang w:val="nl-BE"/>
        </w:rPr>
        <w:t>De</w:t>
      </w:r>
      <w:r w:rsidR="00ED09C0">
        <w:rPr>
          <w:sz w:val="24"/>
          <w:szCs w:val="24"/>
          <w:lang w:val="nl-BE"/>
        </w:rPr>
        <w:t xml:space="preserve"> economische betrekkingen tussen d e Europese Unie (EU) en de Afrikaanse landen (met ook landen uit de </w:t>
      </w:r>
      <w:r w:rsidR="00D36AC7">
        <w:rPr>
          <w:sz w:val="24"/>
          <w:szCs w:val="24"/>
          <w:lang w:val="nl-BE"/>
        </w:rPr>
        <w:t xml:space="preserve">Antillen en de Stille Oceaan) werden uitgedrukt in verschillende wettelijke akkoorden na het einde van de kolonisatie. In 1975 heeft de </w:t>
      </w:r>
      <w:r w:rsidR="00022A43">
        <w:rPr>
          <w:sz w:val="24"/>
          <w:szCs w:val="24"/>
          <w:lang w:val="nl-BE"/>
        </w:rPr>
        <w:t>Conventie van Lome as</w:t>
      </w:r>
      <w:r w:rsidR="00D36AC7">
        <w:rPr>
          <w:sz w:val="24"/>
          <w:szCs w:val="24"/>
          <w:lang w:val="nl-BE"/>
        </w:rPr>
        <w:t>y</w:t>
      </w:r>
      <w:r w:rsidR="00022A43">
        <w:rPr>
          <w:sz w:val="24"/>
          <w:szCs w:val="24"/>
          <w:lang w:val="nl-BE"/>
        </w:rPr>
        <w:t>m</w:t>
      </w:r>
      <w:r w:rsidR="00D36AC7">
        <w:rPr>
          <w:sz w:val="24"/>
          <w:szCs w:val="24"/>
          <w:lang w:val="nl-BE"/>
        </w:rPr>
        <w:t xml:space="preserve">metrische </w:t>
      </w:r>
      <w:r w:rsidR="00022A43">
        <w:rPr>
          <w:sz w:val="24"/>
          <w:szCs w:val="24"/>
          <w:lang w:val="nl-BE"/>
        </w:rPr>
        <w:t>economische betrekkingen vastgelegd waardoor de Europese landen hun grenzen openden…</w:t>
      </w:r>
      <w:proofErr w:type="gramStart"/>
      <w:r w:rsidR="00022A43">
        <w:rPr>
          <w:sz w:val="24"/>
          <w:szCs w:val="24"/>
          <w:lang w:val="nl-BE"/>
        </w:rPr>
        <w:t xml:space="preserve">    </w:t>
      </w:r>
      <w:proofErr w:type="gramEnd"/>
      <w:hyperlink r:id="rId8" w:history="1">
        <w:r w:rsidR="00022A43" w:rsidRPr="0094421A">
          <w:rPr>
            <w:rStyle w:val="Lienhypertexte"/>
            <w:sz w:val="24"/>
            <w:szCs w:val="24"/>
            <w:lang w:val="nl-BE"/>
          </w:rPr>
          <w:t xml:space="preserve">(Lees </w:t>
        </w:r>
        <w:r w:rsidR="00022A43" w:rsidRPr="0094421A">
          <w:rPr>
            <w:rStyle w:val="Lienhypertexte"/>
            <w:sz w:val="24"/>
            <w:szCs w:val="24"/>
            <w:lang w:val="nl-BE"/>
          </w:rPr>
          <w:t>m</w:t>
        </w:r>
        <w:r w:rsidR="00022A43" w:rsidRPr="0094421A">
          <w:rPr>
            <w:rStyle w:val="Lienhypertexte"/>
            <w:sz w:val="24"/>
            <w:szCs w:val="24"/>
            <w:lang w:val="nl-BE"/>
          </w:rPr>
          <w:t>eer)</w:t>
        </w:r>
      </w:hyperlink>
    </w:p>
    <w:tbl>
      <w:tblPr>
        <w:tblW w:w="12000" w:type="dxa"/>
        <w:tblCellSpacing w:w="0" w:type="dxa"/>
        <w:tblCellMar>
          <w:left w:w="0" w:type="dxa"/>
          <w:right w:w="0" w:type="dxa"/>
        </w:tblCellMar>
        <w:tblLook w:val="04A0" w:firstRow="1" w:lastRow="0" w:firstColumn="1" w:lastColumn="0" w:noHBand="0" w:noVBand="1"/>
      </w:tblPr>
      <w:tblGrid>
        <w:gridCol w:w="12000"/>
      </w:tblGrid>
      <w:tr w:rsidR="00B84F1A" w:rsidRPr="00B84F1A" w14:paraId="7E275301" w14:textId="77777777" w:rsidTr="00B84F1A">
        <w:trPr>
          <w:trHeight w:val="240"/>
          <w:tblCellSpacing w:w="0" w:type="dxa"/>
        </w:trPr>
        <w:tc>
          <w:tcPr>
            <w:tcW w:w="0" w:type="auto"/>
            <w:vAlign w:val="center"/>
            <w:hideMark/>
          </w:tcPr>
          <w:p w14:paraId="1049E6C8" w14:textId="77777777" w:rsidR="00B84F1A" w:rsidRPr="00B84F1A" w:rsidRDefault="00B84F1A" w:rsidP="00B84F1A">
            <w:pPr>
              <w:spacing w:after="0" w:line="240" w:lineRule="auto"/>
              <w:rPr>
                <w:rFonts w:ascii="Times" w:eastAsia="Times New Roman" w:hAnsi="Times"/>
                <w:sz w:val="20"/>
                <w:szCs w:val="20"/>
                <w:lang w:val="fr-BE" w:eastAsia="fr-FR"/>
              </w:rPr>
            </w:pPr>
            <w:bookmarkStart w:id="0" w:name="_GoBack"/>
            <w:bookmarkEnd w:id="0"/>
          </w:p>
        </w:tc>
      </w:tr>
    </w:tbl>
    <w:p w14:paraId="45A85116" w14:textId="77777777" w:rsidR="00B84F1A" w:rsidRPr="00B84F1A" w:rsidRDefault="00B84F1A" w:rsidP="00B84F1A">
      <w:pPr>
        <w:spacing w:after="0" w:line="240" w:lineRule="auto"/>
        <w:rPr>
          <w:rFonts w:ascii="Times" w:eastAsia="Times New Roman" w:hAnsi="Times"/>
          <w:vanish/>
          <w:sz w:val="20"/>
          <w:szCs w:val="20"/>
          <w:lang w:val="fr-BE" w:eastAsia="fr-FR"/>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B84F1A" w:rsidRPr="00B84F1A" w14:paraId="3B5FB153" w14:textId="77777777" w:rsidTr="00926AB4">
        <w:trPr>
          <w:trHeight w:val="240"/>
          <w:tblCellSpacing w:w="0" w:type="dxa"/>
        </w:trPr>
        <w:tc>
          <w:tcPr>
            <w:tcW w:w="0" w:type="auto"/>
            <w:vAlign w:val="center"/>
          </w:tcPr>
          <w:p w14:paraId="653B9F6B" w14:textId="77777777" w:rsidR="00B84F1A" w:rsidRPr="00B84F1A" w:rsidRDefault="00B84F1A" w:rsidP="00B84F1A">
            <w:pPr>
              <w:spacing w:after="0" w:line="240" w:lineRule="auto"/>
              <w:rPr>
                <w:rFonts w:ascii="Times" w:eastAsia="Times New Roman" w:hAnsi="Times"/>
                <w:sz w:val="20"/>
                <w:szCs w:val="20"/>
                <w:lang w:val="fr-BE" w:eastAsia="fr-FR"/>
              </w:rPr>
            </w:pPr>
          </w:p>
        </w:tc>
      </w:tr>
    </w:tbl>
    <w:p w14:paraId="612294BE" w14:textId="77777777" w:rsidR="00022A43" w:rsidRPr="00FA2957" w:rsidRDefault="00022A43" w:rsidP="00D97247">
      <w:pPr>
        <w:pStyle w:val="Sansinterligne"/>
        <w:rPr>
          <w:b/>
          <w:sz w:val="24"/>
          <w:szCs w:val="24"/>
          <w:lang w:val="nl-BE"/>
        </w:rPr>
      </w:pPr>
      <w:r w:rsidRPr="00FA2957">
        <w:rPr>
          <w:b/>
          <w:sz w:val="32"/>
          <w:szCs w:val="32"/>
          <w:lang w:val="nl-BE"/>
        </w:rPr>
        <w:t>Het leven van het Netwerk</w:t>
      </w:r>
    </w:p>
    <w:p w14:paraId="06B123D4" w14:textId="77777777" w:rsidR="00022A43" w:rsidRDefault="00022A43" w:rsidP="00D97247">
      <w:pPr>
        <w:pStyle w:val="Sansinterligne"/>
        <w:rPr>
          <w:sz w:val="24"/>
          <w:szCs w:val="24"/>
          <w:lang w:val="nl-BE"/>
        </w:rPr>
      </w:pPr>
    </w:p>
    <w:p w14:paraId="54B83795" w14:textId="77777777" w:rsidR="00022A43" w:rsidRDefault="00022A43" w:rsidP="00D97247">
      <w:pPr>
        <w:pStyle w:val="Sansinterligne"/>
        <w:rPr>
          <w:sz w:val="24"/>
          <w:szCs w:val="24"/>
          <w:lang w:val="nl-BE"/>
        </w:rPr>
      </w:pPr>
      <w:r>
        <w:rPr>
          <w:sz w:val="24"/>
          <w:szCs w:val="24"/>
          <w:lang w:val="nl-BE"/>
        </w:rPr>
        <w:t xml:space="preserve">Op 10 november dit jaar zal te Rome de jaarlijkse algemene vergadering plaatsvinden van AEFJN (Afrika Europa Geloof en Rechtvaardigheid Netwerk). Zoals ieder jaar zullen we in het huis van de Witte Paters de contactpersonen ontmoeten van de ledencongregaties, het Uitvoerend Comité en het Secretariaat van Brussel. De jaarlijkse rapporten van het Secretariaat en het Uitvoerend Comité zullen worden voorgesteld, alsook onze prioriteiten voor het lopend academisch jaar. Een vertegenwoordiger van de Duitse Antenne zal het werk voorstellen dat ze dit jaar hebben verwezenlijkt en de pleidooiacties die ze plannen. Bij dit alles zullen we overleggen wat het beste is </w:t>
      </w:r>
      <w:r w:rsidR="009D36AB">
        <w:rPr>
          <w:sz w:val="24"/>
          <w:szCs w:val="24"/>
          <w:lang w:val="nl-BE"/>
        </w:rPr>
        <w:t xml:space="preserve">om het werk te ontwikkelen en voor de Kerk. </w:t>
      </w:r>
    </w:p>
    <w:p w14:paraId="3A39387B" w14:textId="77777777" w:rsidR="009D36AB" w:rsidRDefault="009D36AB" w:rsidP="00D97247">
      <w:pPr>
        <w:pStyle w:val="Sansinterligne"/>
        <w:rPr>
          <w:sz w:val="24"/>
          <w:szCs w:val="24"/>
          <w:lang w:val="nl-BE"/>
        </w:rPr>
      </w:pPr>
    </w:p>
    <w:p w14:paraId="403888FF" w14:textId="77777777" w:rsidR="009D36AB" w:rsidRDefault="009D36AB" w:rsidP="00D97247">
      <w:pPr>
        <w:pStyle w:val="Sansinterligne"/>
        <w:rPr>
          <w:sz w:val="24"/>
          <w:szCs w:val="24"/>
          <w:lang w:val="nl-BE"/>
        </w:rPr>
      </w:pPr>
    </w:p>
    <w:p w14:paraId="53EC6EF5" w14:textId="77777777" w:rsidR="009D36AB" w:rsidRPr="00FA2957" w:rsidRDefault="009D36AB" w:rsidP="00D97247">
      <w:pPr>
        <w:pStyle w:val="Sansinterligne"/>
        <w:rPr>
          <w:b/>
          <w:sz w:val="24"/>
          <w:szCs w:val="24"/>
          <w:lang w:val="nl-BE"/>
        </w:rPr>
      </w:pPr>
      <w:r w:rsidRPr="00FA2957">
        <w:rPr>
          <w:b/>
          <w:sz w:val="32"/>
          <w:szCs w:val="32"/>
          <w:lang w:val="nl-BE"/>
        </w:rPr>
        <w:t>Petitie voor de steun aan het akkoord tot verplichtingen van de ondernemingen en de mensenrechten</w:t>
      </w:r>
    </w:p>
    <w:p w14:paraId="3069A26B" w14:textId="77777777" w:rsidR="009D36AB" w:rsidRDefault="009D36AB" w:rsidP="00D97247">
      <w:pPr>
        <w:pStyle w:val="Sansinterligne"/>
        <w:rPr>
          <w:sz w:val="24"/>
          <w:szCs w:val="24"/>
          <w:lang w:val="nl-BE"/>
        </w:rPr>
      </w:pPr>
    </w:p>
    <w:p w14:paraId="5F88AE8C" w14:textId="77777777" w:rsidR="00B84F1A" w:rsidRDefault="00963486" w:rsidP="00D97247">
      <w:pPr>
        <w:pStyle w:val="Sansinterligne"/>
        <w:rPr>
          <w:sz w:val="24"/>
          <w:szCs w:val="24"/>
          <w:lang w:val="nl-BE"/>
        </w:rPr>
      </w:pPr>
      <w:hyperlink r:id="rId9" w:tgtFrame="_top" w:history="1">
        <w:r w:rsidR="00B84F1A">
          <w:rPr>
            <w:rStyle w:val="Lienhypertexte"/>
            <w:rFonts w:eastAsia="Times New Roman"/>
          </w:rPr>
          <w:t>http://www.treatymovement.com/pour-se-mobiliser-encore-plus/ </w:t>
        </w:r>
      </w:hyperlink>
    </w:p>
    <w:tbl>
      <w:tblPr>
        <w:tblW w:w="12000" w:type="dxa"/>
        <w:tblCellSpacing w:w="0" w:type="dxa"/>
        <w:tblCellMar>
          <w:left w:w="0" w:type="dxa"/>
          <w:right w:w="0" w:type="dxa"/>
        </w:tblCellMar>
        <w:tblLook w:val="04A0" w:firstRow="1" w:lastRow="0" w:firstColumn="1" w:lastColumn="0" w:noHBand="0" w:noVBand="1"/>
      </w:tblPr>
      <w:tblGrid>
        <w:gridCol w:w="12000"/>
        <w:gridCol w:w="70"/>
      </w:tblGrid>
      <w:tr w:rsidR="00B84F1A" w:rsidRPr="00926AB4" w14:paraId="4014AF90" w14:textId="77777777" w:rsidTr="00B84F1A">
        <w:trPr>
          <w:tblCellSpacing w:w="0" w:type="dxa"/>
        </w:trPr>
        <w:tc>
          <w:tcPr>
            <w:tcW w:w="11040" w:type="dxa"/>
            <w:hideMark/>
          </w:tcPr>
          <w:p w14:paraId="199D1C3C" w14:textId="77777777" w:rsidR="00B84F1A" w:rsidRPr="00837DCA" w:rsidRDefault="00B84F1A">
            <w:pPr>
              <w:rPr>
                <w:sz w:val="28"/>
                <w:szCs w:val="28"/>
              </w:rPr>
            </w:pPr>
          </w:p>
          <w:tbl>
            <w:tblPr>
              <w:tblpPr w:leftFromText="60" w:rightFromText="6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057"/>
            </w:tblGrid>
            <w:tr w:rsidR="00B84F1A" w:rsidRPr="00B84F1A" w14:paraId="29F1E4D5" w14:textId="77777777" w:rsidTr="00B84F1A">
              <w:trPr>
                <w:tblCellSpacing w:w="15" w:type="dxa"/>
              </w:trPr>
              <w:tc>
                <w:tcPr>
                  <w:tcW w:w="0" w:type="auto"/>
                  <w:vAlign w:val="center"/>
                  <w:hideMark/>
                </w:tcPr>
                <w:p w14:paraId="3B50E870" w14:textId="77777777" w:rsidR="00B84F1A" w:rsidRPr="00B84F1A" w:rsidRDefault="00963486" w:rsidP="00B84F1A">
                  <w:pPr>
                    <w:spacing w:after="0" w:line="240" w:lineRule="auto"/>
                    <w:jc w:val="center"/>
                    <w:rPr>
                      <w:rFonts w:ascii="Times" w:eastAsia="Times New Roman" w:hAnsi="Times"/>
                      <w:sz w:val="24"/>
                      <w:szCs w:val="24"/>
                      <w:lang w:val="fr-BE" w:eastAsia="fr-FR"/>
                    </w:rPr>
                  </w:pPr>
                  <w:hyperlink r:id="rId10" w:tgtFrame="_top" w:history="1">
                    <w:proofErr w:type="spellStart"/>
                    <w:r w:rsidR="00B84F1A" w:rsidRPr="00B84F1A">
                      <w:rPr>
                        <w:rFonts w:ascii="Times" w:eastAsia="Times New Roman" w:hAnsi="Times"/>
                        <w:color w:val="0000FF"/>
                        <w:sz w:val="24"/>
                        <w:szCs w:val="24"/>
                        <w:u w:val="single"/>
                        <w:lang w:val="fr-BE" w:eastAsia="fr-FR"/>
                      </w:rPr>
                      <w:t>read</w:t>
                    </w:r>
                    <w:proofErr w:type="spellEnd"/>
                    <w:r w:rsidR="00B84F1A" w:rsidRPr="00B84F1A">
                      <w:rPr>
                        <w:rFonts w:ascii="Times" w:eastAsia="Times New Roman" w:hAnsi="Times"/>
                        <w:color w:val="0000FF"/>
                        <w:sz w:val="24"/>
                        <w:szCs w:val="24"/>
                        <w:u w:val="single"/>
                        <w:lang w:val="fr-BE" w:eastAsia="fr-FR"/>
                      </w:rPr>
                      <w:t xml:space="preserve"> more</w:t>
                    </w:r>
                  </w:hyperlink>
                </w:p>
              </w:tc>
            </w:tr>
          </w:tbl>
          <w:p w14:paraId="3FE4988B" w14:textId="77777777" w:rsidR="00B84F1A" w:rsidRPr="00B84F1A" w:rsidRDefault="00B84F1A" w:rsidP="00B84F1A">
            <w:pPr>
              <w:spacing w:after="0" w:line="240" w:lineRule="auto"/>
              <w:rPr>
                <w:rFonts w:ascii="Times" w:eastAsia="Times New Roman" w:hAnsi="Times"/>
                <w:sz w:val="28"/>
                <w:szCs w:val="28"/>
                <w:lang w:val="fr-BE" w:eastAsia="fr-FR"/>
              </w:rPr>
            </w:pPr>
          </w:p>
          <w:p w14:paraId="3FBCEC2E" w14:textId="77777777" w:rsidR="00B84F1A" w:rsidRPr="00B84F1A" w:rsidRDefault="00B84F1A" w:rsidP="00B84F1A">
            <w:pPr>
              <w:spacing w:after="0" w:line="240" w:lineRule="auto"/>
              <w:rPr>
                <w:rFonts w:ascii="Times" w:eastAsia="Times New Roman" w:hAnsi="Times"/>
                <w:sz w:val="28"/>
                <w:szCs w:val="28"/>
                <w:lang w:val="fr-BE" w:eastAsia="fr-FR"/>
              </w:rPr>
            </w:pPr>
          </w:p>
          <w:tbl>
            <w:tblPr>
              <w:tblW w:w="12000" w:type="dxa"/>
              <w:tblCellSpacing w:w="0" w:type="dxa"/>
              <w:tblCellMar>
                <w:left w:w="0" w:type="dxa"/>
                <w:right w:w="0" w:type="dxa"/>
              </w:tblCellMar>
              <w:tblLook w:val="04A0" w:firstRow="1" w:lastRow="0" w:firstColumn="1" w:lastColumn="0" w:noHBand="0" w:noVBand="1"/>
            </w:tblPr>
            <w:tblGrid>
              <w:gridCol w:w="500"/>
              <w:gridCol w:w="11500"/>
            </w:tblGrid>
            <w:tr w:rsidR="00B84F1A" w:rsidRPr="00926AB4" w14:paraId="6FF8C678" w14:textId="77777777" w:rsidTr="00B84F1A">
              <w:trPr>
                <w:tblCellSpacing w:w="0" w:type="dxa"/>
              </w:trPr>
              <w:tc>
                <w:tcPr>
                  <w:tcW w:w="480" w:type="dxa"/>
                  <w:vAlign w:val="center"/>
                  <w:hideMark/>
                </w:tcPr>
                <w:p w14:paraId="4DBD78D3" w14:textId="77777777" w:rsidR="00B84F1A" w:rsidRPr="00B84F1A" w:rsidRDefault="00B84F1A" w:rsidP="00B84F1A">
                  <w:pPr>
                    <w:spacing w:after="0" w:line="240" w:lineRule="auto"/>
                    <w:rPr>
                      <w:rFonts w:ascii="Times" w:eastAsia="Times New Roman" w:hAnsi="Times"/>
                      <w:sz w:val="28"/>
                      <w:szCs w:val="28"/>
                      <w:lang w:val="fr-BE" w:eastAsia="fr-FR"/>
                    </w:rPr>
                  </w:pPr>
                  <w:r w:rsidRPr="00B84F1A">
                    <w:rPr>
                      <w:rFonts w:ascii="Times" w:eastAsia="Times New Roman" w:hAnsi="Times"/>
                      <w:sz w:val="28"/>
                      <w:szCs w:val="28"/>
                      <w:lang w:val="fr-BE" w:eastAsia="fr-FR"/>
                    </w:rPr>
                    <w:t> </w:t>
                  </w:r>
                </w:p>
              </w:tc>
              <w:tc>
                <w:tcPr>
                  <w:tcW w:w="11040" w:type="dxa"/>
                  <w:hideMark/>
                </w:tcPr>
                <w:p w14:paraId="5156F959" w14:textId="77777777" w:rsidR="00926AB4" w:rsidRDefault="00B84F1A" w:rsidP="00926AB4">
                  <w:pPr>
                    <w:spacing w:before="100" w:beforeAutospacing="1" w:after="100" w:afterAutospacing="1" w:line="240" w:lineRule="auto"/>
                    <w:outlineLvl w:val="0"/>
                    <w:rPr>
                      <w:rFonts w:ascii="Times" w:eastAsia="Times New Roman" w:hAnsi="Times"/>
                      <w:b/>
                      <w:bCs/>
                      <w:kern w:val="36"/>
                      <w:sz w:val="28"/>
                      <w:szCs w:val="28"/>
                      <w:lang w:val="en-US" w:eastAsia="fr-FR"/>
                    </w:rPr>
                  </w:pPr>
                  <w:r w:rsidRPr="00926AB4">
                    <w:rPr>
                      <w:rFonts w:ascii="Times" w:eastAsia="Times New Roman" w:hAnsi="Times"/>
                      <w:b/>
                      <w:bCs/>
                      <w:kern w:val="36"/>
                      <w:sz w:val="28"/>
                      <w:szCs w:val="28"/>
                      <w:lang w:val="en-US" w:eastAsia="fr-FR"/>
                    </w:rPr>
                    <w:t>VIDEOS</w:t>
                  </w:r>
                </w:p>
                <w:p w14:paraId="34FA93D7" w14:textId="10A8A759" w:rsidR="00B84F1A" w:rsidRPr="00926AB4" w:rsidRDefault="00B84F1A" w:rsidP="00926AB4">
                  <w:pPr>
                    <w:spacing w:before="100" w:beforeAutospacing="1" w:after="100" w:afterAutospacing="1" w:line="240" w:lineRule="auto"/>
                    <w:outlineLvl w:val="0"/>
                    <w:rPr>
                      <w:rFonts w:ascii="Times" w:hAnsi="Times"/>
                      <w:sz w:val="28"/>
                      <w:szCs w:val="28"/>
                      <w:lang w:val="en-US" w:eastAsia="fr-FR"/>
                    </w:rPr>
                  </w:pPr>
                  <w:r w:rsidRPr="00926AB4">
                    <w:rPr>
                      <w:rFonts w:ascii="Times" w:hAnsi="Times"/>
                      <w:sz w:val="28"/>
                      <w:szCs w:val="28"/>
                      <w:lang w:val="en-US" w:eastAsia="fr-FR"/>
                    </w:rPr>
                    <w:t xml:space="preserve">Business </w:t>
                  </w:r>
                  <w:proofErr w:type="spellStart"/>
                  <w:r w:rsidRPr="00926AB4">
                    <w:rPr>
                      <w:rFonts w:ascii="Times" w:hAnsi="Times"/>
                      <w:sz w:val="28"/>
                      <w:szCs w:val="28"/>
                      <w:lang w:val="en-US" w:eastAsia="fr-FR"/>
                    </w:rPr>
                    <w:t>en</w:t>
                  </w:r>
                  <w:proofErr w:type="spellEnd"/>
                  <w:r w:rsidRPr="00926AB4">
                    <w:rPr>
                      <w:rFonts w:ascii="Times" w:hAnsi="Times"/>
                      <w:sz w:val="28"/>
                      <w:szCs w:val="28"/>
                      <w:lang w:val="en-US" w:eastAsia="fr-FR"/>
                    </w:rPr>
                    <w:t xml:space="preserve"> </w:t>
                  </w:r>
                  <w:proofErr w:type="spellStart"/>
                  <w:r w:rsidRPr="00926AB4">
                    <w:rPr>
                      <w:rFonts w:ascii="Times" w:hAnsi="Times"/>
                      <w:sz w:val="28"/>
                      <w:szCs w:val="28"/>
                      <w:lang w:val="en-US" w:eastAsia="fr-FR"/>
                    </w:rPr>
                    <w:t>mensenrechten</w:t>
                  </w:r>
                  <w:proofErr w:type="spellEnd"/>
                </w:p>
                <w:p w14:paraId="0C067D12" w14:textId="77777777" w:rsidR="00B84F1A" w:rsidRPr="00926AB4" w:rsidRDefault="00963486" w:rsidP="00B84F1A">
                  <w:pPr>
                    <w:spacing w:before="100" w:beforeAutospacing="1" w:after="100" w:afterAutospacing="1" w:line="240" w:lineRule="auto"/>
                    <w:rPr>
                      <w:rFonts w:ascii="Times" w:hAnsi="Times"/>
                      <w:sz w:val="28"/>
                      <w:szCs w:val="28"/>
                      <w:lang w:val="en-US" w:eastAsia="fr-FR"/>
                    </w:rPr>
                  </w:pPr>
                  <w:hyperlink r:id="rId11" w:tgtFrame="_top" w:history="1">
                    <w:r w:rsidR="00B84F1A" w:rsidRPr="00926AB4">
                      <w:rPr>
                        <w:rFonts w:ascii="Times" w:hAnsi="Times"/>
                        <w:color w:val="0000FF"/>
                        <w:sz w:val="28"/>
                        <w:szCs w:val="28"/>
                        <w:u w:val="single"/>
                        <w:lang w:val="en-US" w:eastAsia="fr-FR"/>
                      </w:rPr>
                      <w:t>https://www.facebook.com/justicepaix/videos/2007091416191906/</w:t>
                    </w:r>
                  </w:hyperlink>
                </w:p>
              </w:tc>
            </w:tr>
          </w:tbl>
          <w:p w14:paraId="35E2ECDE" w14:textId="77777777" w:rsidR="00B84F1A" w:rsidRPr="00926AB4" w:rsidRDefault="00B84F1A" w:rsidP="00B84F1A">
            <w:pPr>
              <w:spacing w:after="0" w:line="240" w:lineRule="auto"/>
              <w:rPr>
                <w:rFonts w:ascii="Times" w:eastAsia="Times New Roman" w:hAnsi="Times"/>
                <w:sz w:val="28"/>
                <w:szCs w:val="28"/>
                <w:lang w:val="en-US" w:eastAsia="fr-FR"/>
              </w:rPr>
            </w:pPr>
          </w:p>
        </w:tc>
        <w:tc>
          <w:tcPr>
            <w:tcW w:w="480" w:type="dxa"/>
            <w:vAlign w:val="center"/>
            <w:hideMark/>
          </w:tcPr>
          <w:p w14:paraId="5DA5E37A" w14:textId="77777777" w:rsidR="00B84F1A" w:rsidRPr="00926AB4" w:rsidRDefault="00B84F1A" w:rsidP="00B84F1A">
            <w:pPr>
              <w:spacing w:after="0" w:line="240" w:lineRule="auto"/>
              <w:rPr>
                <w:rFonts w:ascii="Times" w:eastAsia="Times New Roman" w:hAnsi="Times"/>
                <w:sz w:val="28"/>
                <w:szCs w:val="28"/>
                <w:lang w:val="en-US" w:eastAsia="fr-FR"/>
              </w:rPr>
            </w:pPr>
            <w:r w:rsidRPr="00926AB4">
              <w:rPr>
                <w:rFonts w:ascii="Times" w:eastAsia="Times New Roman" w:hAnsi="Times"/>
                <w:sz w:val="28"/>
                <w:szCs w:val="28"/>
                <w:lang w:val="en-US" w:eastAsia="fr-FR"/>
              </w:rPr>
              <w:t> </w:t>
            </w:r>
          </w:p>
        </w:tc>
      </w:tr>
      <w:tr w:rsidR="00B84F1A" w:rsidRPr="00926AB4" w14:paraId="39E8C060" w14:textId="77777777" w:rsidTr="00926AB4">
        <w:trPr>
          <w:trHeight w:val="240"/>
          <w:tblCellSpacing w:w="0" w:type="dxa"/>
        </w:trPr>
        <w:tc>
          <w:tcPr>
            <w:tcW w:w="0" w:type="auto"/>
            <w:gridSpan w:val="2"/>
            <w:vAlign w:val="center"/>
          </w:tcPr>
          <w:p w14:paraId="74A004E5" w14:textId="77777777" w:rsidR="00B84F1A" w:rsidRPr="00926AB4" w:rsidRDefault="00B84F1A" w:rsidP="00B84F1A">
            <w:pPr>
              <w:spacing w:after="0" w:line="240" w:lineRule="auto"/>
              <w:rPr>
                <w:rFonts w:ascii="Times" w:eastAsia="Times New Roman" w:hAnsi="Times"/>
                <w:sz w:val="28"/>
                <w:szCs w:val="28"/>
                <w:lang w:val="en-US" w:eastAsia="fr-FR"/>
              </w:rPr>
            </w:pPr>
          </w:p>
        </w:tc>
      </w:tr>
    </w:tbl>
    <w:p w14:paraId="7ADF2E69" w14:textId="77777777" w:rsidR="0094421A" w:rsidRPr="00926AB4" w:rsidRDefault="0094421A" w:rsidP="00926AB4">
      <w:pPr>
        <w:pStyle w:val="Sansinterligne"/>
        <w:rPr>
          <w:sz w:val="28"/>
          <w:szCs w:val="28"/>
          <w:lang w:val="en-US"/>
        </w:rPr>
      </w:pPr>
    </w:p>
    <w:sectPr w:rsidR="0094421A" w:rsidRPr="00926AB4" w:rsidSect="00963486">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97"/>
    <w:rsid w:val="00022A43"/>
    <w:rsid w:val="000338AA"/>
    <w:rsid w:val="00097CDD"/>
    <w:rsid w:val="001F4ED3"/>
    <w:rsid w:val="00323835"/>
    <w:rsid w:val="00837DCA"/>
    <w:rsid w:val="00926AB4"/>
    <w:rsid w:val="0094421A"/>
    <w:rsid w:val="00963486"/>
    <w:rsid w:val="00971EB8"/>
    <w:rsid w:val="009D36AB"/>
    <w:rsid w:val="00B84F1A"/>
    <w:rsid w:val="00D36AC7"/>
    <w:rsid w:val="00D97247"/>
    <w:rsid w:val="00DA3997"/>
    <w:rsid w:val="00ED09C0"/>
    <w:rsid w:val="00FA29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6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D3"/>
    <w:pPr>
      <w:spacing w:after="200" w:line="276" w:lineRule="auto"/>
    </w:pPr>
    <w:rPr>
      <w:sz w:val="22"/>
      <w:szCs w:val="2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7247"/>
    <w:rPr>
      <w:sz w:val="22"/>
      <w:szCs w:val="22"/>
      <w:lang w:val="nl-NL" w:eastAsia="en-US"/>
    </w:rPr>
  </w:style>
  <w:style w:type="character" w:styleId="Lienhypertexte">
    <w:name w:val="Hyperlink"/>
    <w:uiPriority w:val="99"/>
    <w:unhideWhenUsed/>
    <w:rsid w:val="00B84F1A"/>
    <w:rPr>
      <w:color w:val="0000FF"/>
      <w:u w:val="single"/>
    </w:rPr>
  </w:style>
  <w:style w:type="character" w:styleId="Lienhypertextesuivivisit">
    <w:name w:val="FollowedHyperlink"/>
    <w:basedOn w:val="Policepardfaut"/>
    <w:uiPriority w:val="99"/>
    <w:semiHidden/>
    <w:unhideWhenUsed/>
    <w:rsid w:val="009442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D3"/>
    <w:pPr>
      <w:spacing w:after="200" w:line="276" w:lineRule="auto"/>
    </w:pPr>
    <w:rPr>
      <w:sz w:val="22"/>
      <w:szCs w:val="2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7247"/>
    <w:rPr>
      <w:sz w:val="22"/>
      <w:szCs w:val="22"/>
      <w:lang w:val="nl-NL" w:eastAsia="en-US"/>
    </w:rPr>
  </w:style>
  <w:style w:type="character" w:styleId="Lienhypertexte">
    <w:name w:val="Hyperlink"/>
    <w:uiPriority w:val="99"/>
    <w:unhideWhenUsed/>
    <w:rsid w:val="00B84F1A"/>
    <w:rPr>
      <w:color w:val="0000FF"/>
      <w:u w:val="single"/>
    </w:rPr>
  </w:style>
  <w:style w:type="character" w:styleId="Lienhypertextesuivivisit">
    <w:name w:val="FollowedHyperlink"/>
    <w:basedOn w:val="Policepardfaut"/>
    <w:uiPriority w:val="99"/>
    <w:semiHidden/>
    <w:unhideWhenUsed/>
    <w:rsid w:val="00944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9218">
      <w:bodyDiv w:val="1"/>
      <w:marLeft w:val="0"/>
      <w:marRight w:val="0"/>
      <w:marTop w:val="0"/>
      <w:marBottom w:val="0"/>
      <w:divBdr>
        <w:top w:val="none" w:sz="0" w:space="0" w:color="auto"/>
        <w:left w:val="none" w:sz="0" w:space="0" w:color="auto"/>
        <w:bottom w:val="none" w:sz="0" w:space="0" w:color="auto"/>
        <w:right w:val="none" w:sz="0" w:space="0" w:color="auto"/>
      </w:divBdr>
      <w:divsChild>
        <w:div w:id="95683459">
          <w:marLeft w:val="0"/>
          <w:marRight w:val="0"/>
          <w:marTop w:val="0"/>
          <w:marBottom w:val="0"/>
          <w:divBdr>
            <w:top w:val="none" w:sz="0" w:space="0" w:color="auto"/>
            <w:left w:val="none" w:sz="0" w:space="0" w:color="auto"/>
            <w:bottom w:val="none" w:sz="0" w:space="0" w:color="auto"/>
            <w:right w:val="none" w:sz="0" w:space="0" w:color="auto"/>
          </w:divBdr>
        </w:div>
      </w:divsChild>
    </w:div>
    <w:div w:id="1125464839">
      <w:bodyDiv w:val="1"/>
      <w:marLeft w:val="0"/>
      <w:marRight w:val="0"/>
      <w:marTop w:val="0"/>
      <w:marBottom w:val="0"/>
      <w:divBdr>
        <w:top w:val="none" w:sz="0" w:space="0" w:color="auto"/>
        <w:left w:val="none" w:sz="0" w:space="0" w:color="auto"/>
        <w:bottom w:val="none" w:sz="0" w:space="0" w:color="auto"/>
        <w:right w:val="none" w:sz="0" w:space="0" w:color="auto"/>
      </w:divBdr>
    </w:div>
    <w:div w:id="1773011904">
      <w:bodyDiv w:val="1"/>
      <w:marLeft w:val="0"/>
      <w:marRight w:val="0"/>
      <w:marTop w:val="0"/>
      <w:marBottom w:val="0"/>
      <w:divBdr>
        <w:top w:val="none" w:sz="0" w:space="0" w:color="auto"/>
        <w:left w:val="none" w:sz="0" w:space="0" w:color="auto"/>
        <w:bottom w:val="none" w:sz="0" w:space="0" w:color="auto"/>
        <w:right w:val="none" w:sz="0" w:space="0" w:color="auto"/>
      </w:divBdr>
      <w:divsChild>
        <w:div w:id="871654046">
          <w:marLeft w:val="0"/>
          <w:marRight w:val="0"/>
          <w:marTop w:val="0"/>
          <w:marBottom w:val="0"/>
          <w:divBdr>
            <w:top w:val="none" w:sz="0" w:space="0" w:color="auto"/>
            <w:left w:val="none" w:sz="0" w:space="0" w:color="auto"/>
            <w:bottom w:val="none" w:sz="0" w:space="0" w:color="auto"/>
            <w:right w:val="none" w:sz="0" w:space="0" w:color="auto"/>
          </w:divBdr>
        </w:div>
      </w:divsChild>
    </w:div>
    <w:div w:id="1991250226">
      <w:bodyDiv w:val="1"/>
      <w:marLeft w:val="0"/>
      <w:marRight w:val="0"/>
      <w:marTop w:val="0"/>
      <w:marBottom w:val="0"/>
      <w:divBdr>
        <w:top w:val="none" w:sz="0" w:space="0" w:color="auto"/>
        <w:left w:val="none" w:sz="0" w:space="0" w:color="auto"/>
        <w:bottom w:val="none" w:sz="0" w:space="0" w:color="auto"/>
        <w:right w:val="none" w:sz="0" w:space="0" w:color="auto"/>
      </w:divBdr>
      <w:divsChild>
        <w:div w:id="168581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fjn.org/en/?p=18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efjn.org/fr/jouer-a-l-autruche-lunion-europeenne-et-le-neo-esclavagisme-africa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aefjn.org/wp-content/uploads/2016/12/header-400x114.jpg" TargetMode="External"/><Relationship Id="rId11" Type="http://schemas.openxmlformats.org/officeDocument/2006/relationships/hyperlink" Target="https://www.facebook.com/justicepaix/videos/2007091416191906/" TargetMode="External"/><Relationship Id="rId5" Type="http://schemas.openxmlformats.org/officeDocument/2006/relationships/image" Target="media/image1.jpeg"/><Relationship Id="rId10" Type="http://schemas.openxmlformats.org/officeDocument/2006/relationships/hyperlink" Target="http://aefjn.org/newsletter/aefjn-echoes-41-echos-40-2/?frame=0" TargetMode="External"/><Relationship Id="rId4" Type="http://schemas.openxmlformats.org/officeDocument/2006/relationships/webSettings" Target="webSettings.xml"/><Relationship Id="rId9" Type="http://schemas.openxmlformats.org/officeDocument/2006/relationships/hyperlink" Target="http://www.treatymovement.com/pour-se-mobiliser-encore-plu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360</Words>
  <Characters>1983</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Pierre</cp:lastModifiedBy>
  <cp:revision>3</cp:revision>
  <dcterms:created xsi:type="dcterms:W3CDTF">2017-11-06T08:55:00Z</dcterms:created>
  <dcterms:modified xsi:type="dcterms:W3CDTF">2017-11-06T09:01:00Z</dcterms:modified>
</cp:coreProperties>
</file>