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tblCellSpacing w:w="0" w:type="dxa"/>
        <w:tblCellMar>
          <w:left w:w="0" w:type="dxa"/>
          <w:right w:w="0" w:type="dxa"/>
        </w:tblCellMar>
        <w:tblLook w:val="04A0" w:firstRow="1" w:lastRow="0" w:firstColumn="1" w:lastColumn="0" w:noHBand="0" w:noVBand="1"/>
      </w:tblPr>
      <w:tblGrid>
        <w:gridCol w:w="8625"/>
        <w:gridCol w:w="375"/>
      </w:tblGrid>
      <w:tr w:rsidR="00DD75D3" w:rsidRPr="00DD75D3">
        <w:trPr>
          <w:tblCellSpacing w:w="0" w:type="dxa"/>
          <w:jc w:val="center"/>
        </w:trPr>
        <w:tc>
          <w:tcPr>
            <w:tcW w:w="8280" w:type="dxa"/>
            <w:hideMark/>
          </w:tcPr>
          <w:p w:rsidR="00DD75D3" w:rsidRDefault="00DD75D3" w:rsidP="00DD75D3">
            <w:pPr>
              <w:spacing w:after="0" w:line="240" w:lineRule="auto"/>
              <w:outlineLvl w:val="0"/>
              <w:rPr>
                <w:rFonts w:ascii="Times New Roman" w:eastAsia="Times New Roman" w:hAnsi="Times New Roman" w:cs="Times New Roman"/>
                <w:b/>
                <w:bCs/>
                <w:kern w:val="36"/>
                <w:sz w:val="40"/>
                <w:szCs w:val="40"/>
                <w:lang w:eastAsia="fr-BE"/>
              </w:rPr>
            </w:pPr>
            <w:r w:rsidRPr="00DD75D3">
              <w:rPr>
                <w:rFonts w:ascii="Helvetica" w:hAnsi="Helvetica" w:cs="Helvetica"/>
                <w:noProof/>
                <w:color w:val="585858"/>
                <w:sz w:val="40"/>
                <w:szCs w:val="40"/>
                <w:lang w:eastAsia="fr-BE"/>
              </w:rPr>
              <w:drawing>
                <wp:anchor distT="0" distB="0" distL="114300" distR="114300" simplePos="0" relativeHeight="251658240" behindDoc="0" locked="0" layoutInCell="1" allowOverlap="1" wp14:anchorId="0016DE1D" wp14:editId="0853B90F">
                  <wp:simplePos x="0" y="0"/>
                  <wp:positionH relativeFrom="column">
                    <wp:posOffset>1270</wp:posOffset>
                  </wp:positionH>
                  <wp:positionV relativeFrom="paragraph">
                    <wp:posOffset>-4445</wp:posOffset>
                  </wp:positionV>
                  <wp:extent cx="2372400" cy="676800"/>
                  <wp:effectExtent l="0" t="0" r="0" b="9525"/>
                  <wp:wrapSquare wrapText="bothSides"/>
                  <wp:docPr id="7" name="Image 7" descr="http://aefjn.org/wp-content/uploads/2016/12/header-400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efjn.org/wp-content/uploads/2016/12/header-400x1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2400" cy="67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kern w:val="36"/>
                <w:sz w:val="40"/>
                <w:szCs w:val="40"/>
                <w:lang w:eastAsia="fr-BE"/>
              </w:rPr>
              <w:t xml:space="preserve">  </w:t>
            </w:r>
          </w:p>
          <w:p w:rsidR="00DD75D3" w:rsidRPr="00DD75D3" w:rsidRDefault="00DD75D3" w:rsidP="00DD75D3">
            <w:pPr>
              <w:spacing w:after="0" w:line="240" w:lineRule="auto"/>
              <w:outlineLvl w:val="0"/>
              <w:rPr>
                <w:rFonts w:ascii="Times New Roman" w:eastAsia="Times New Roman" w:hAnsi="Times New Roman" w:cs="Times New Roman"/>
                <w:b/>
                <w:bCs/>
                <w:kern w:val="36"/>
                <w:sz w:val="16"/>
                <w:szCs w:val="16"/>
                <w:lang w:eastAsia="fr-BE"/>
              </w:rPr>
            </w:pPr>
            <w:r>
              <w:rPr>
                <w:rFonts w:ascii="Times New Roman" w:eastAsia="Times New Roman" w:hAnsi="Times New Roman" w:cs="Times New Roman"/>
                <w:b/>
                <w:bCs/>
                <w:kern w:val="36"/>
                <w:sz w:val="40"/>
                <w:szCs w:val="40"/>
                <w:lang w:eastAsia="fr-BE"/>
              </w:rPr>
              <w:t xml:space="preserve">    </w:t>
            </w:r>
            <w:r w:rsidRPr="00DD75D3">
              <w:rPr>
                <w:rFonts w:ascii="Times New Roman" w:eastAsia="Times New Roman" w:hAnsi="Times New Roman" w:cs="Times New Roman"/>
                <w:b/>
                <w:bCs/>
                <w:kern w:val="36"/>
                <w:sz w:val="40"/>
                <w:szCs w:val="40"/>
                <w:lang w:eastAsia="fr-BE"/>
              </w:rPr>
              <w:t>Echos N° 46 MAI 2018</w:t>
            </w: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r w:rsidR="00DD75D3" w:rsidRPr="00DD75D3">
        <w:trPr>
          <w:trHeight w:val="180"/>
          <w:tblCellSpacing w:w="0" w:type="dxa"/>
          <w:jc w:val="center"/>
        </w:trPr>
        <w:tc>
          <w:tcPr>
            <w:tcW w:w="0" w:type="auto"/>
            <w:gridSpan w:val="2"/>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blCellSpacing w:w="0" w:type="dxa"/>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D75D3">
                    <w:rPr>
                      <w:rFonts w:ascii="Times New Roman" w:eastAsia="Times New Roman" w:hAnsi="Times New Roman" w:cs="Times New Roman"/>
                      <w:b/>
                      <w:bCs/>
                      <w:kern w:val="36"/>
                      <w:sz w:val="48"/>
                      <w:szCs w:val="48"/>
                      <w:lang w:eastAsia="fr-BE"/>
                    </w:rPr>
                    <w:t>Vers une distribution véritablement bénéfique des aliments africains dans les magasins d'alimentation de l'UE</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960"/>
                    <w:gridCol w:w="360"/>
                  </w:tblGrid>
                  <w:tr w:rsidR="00DD75D3" w:rsidRPr="00DD75D3">
                    <w:trPr>
                      <w:tblCellSpacing w:w="0" w:type="dxa"/>
                    </w:trPr>
                    <w:tc>
                      <w:tcPr>
                        <w:tcW w:w="0" w:type="auto"/>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2514600" cy="2114550"/>
                              <wp:effectExtent l="0" t="0" r="0" b="0"/>
                              <wp:docPr id="6" name="Image 6" descr="Vers une distribution véritablement bénéfique des aliments africains dans les magasins d'alimentation de l'UE">
                                <a:hlinkClick xmlns:a="http://schemas.openxmlformats.org/drawingml/2006/main" r:id="rId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 une distribution véritablement bénéfique des aliments africains dans les magasins d'alimentation de l'UE">
                                        <a:hlinkClick r:id="rId6"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bl>
                <w:p w:rsidR="00DD75D3" w:rsidRPr="00DD75D3" w:rsidRDefault="00DD75D3" w:rsidP="00DD75D3">
                  <w:pPr>
                    <w:spacing w:before="100" w:beforeAutospacing="1" w:after="100" w:afterAutospacing="1" w:line="240" w:lineRule="auto"/>
                    <w:jc w:val="both"/>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Une chose qui met en désaccord AEFJN avec les membres du monde des affaires, les décideurs politiques et les experts du développement est qu’AEFJN s’efforce de donner un visage humain aux politiques économiques. Il pose des questions qui ne portent pas tant sur les…</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DD75D3" w:rsidRPr="00DD75D3" w:rsidTr="00DD75D3">
                    <w:trPr>
                      <w:tblCellSpacing w:w="15" w:type="dxa"/>
                    </w:trPr>
                    <w:tc>
                      <w:tcPr>
                        <w:tcW w:w="0" w:type="auto"/>
                        <w:vAlign w:val="center"/>
                        <w:hideMark/>
                      </w:tcPr>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hyperlink r:id="rId8" w:tgtFrame="_top" w:history="1">
                          <w:r>
                            <w:rPr>
                              <w:rFonts w:ascii="Times New Roman" w:eastAsia="Times New Roman" w:hAnsi="Times New Roman" w:cs="Times New Roman"/>
                              <w:color w:val="0000FF"/>
                              <w:sz w:val="24"/>
                              <w:szCs w:val="24"/>
                              <w:u w:val="single"/>
                              <w:lang w:eastAsia="fr-BE"/>
                            </w:rPr>
                            <w:t>Lire la suite</w:t>
                          </w:r>
                        </w:hyperlink>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bl>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p>
        </w:tc>
      </w:tr>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blCellSpacing w:w="0" w:type="dxa"/>
                <w:jc w:val="center"/>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D75D3">
                    <w:rPr>
                      <w:rFonts w:ascii="Times New Roman" w:eastAsia="Times New Roman" w:hAnsi="Times New Roman" w:cs="Times New Roman"/>
                      <w:b/>
                      <w:bCs/>
                      <w:kern w:val="36"/>
                      <w:sz w:val="48"/>
                      <w:szCs w:val="48"/>
                      <w:lang w:eastAsia="fr-BE"/>
                    </w:rPr>
                    <w:t>Traités bilatéraux d'investissement</w:t>
                  </w:r>
                  <w:r>
                    <w:rPr>
                      <w:rFonts w:ascii="Times New Roman" w:eastAsia="Times New Roman" w:hAnsi="Times New Roman" w:cs="Times New Roman"/>
                      <w:b/>
                      <w:bCs/>
                      <w:kern w:val="36"/>
                      <w:sz w:val="48"/>
                      <w:szCs w:val="48"/>
                      <w:lang w:eastAsia="fr-BE"/>
                    </w:rPr>
                    <w:t xml:space="preserve"> </w:t>
                  </w:r>
                  <w:r w:rsidRPr="00DD75D3">
                    <w:rPr>
                      <w:rFonts w:ascii="Times New Roman" w:eastAsia="Times New Roman" w:hAnsi="Times New Roman" w:cs="Times New Roman"/>
                      <w:b/>
                      <w:bCs/>
                      <w:kern w:val="36"/>
                      <w:sz w:val="48"/>
                      <w:szCs w:val="48"/>
                      <w:lang w:eastAsia="fr-BE"/>
                    </w:rPr>
                    <w:t>: une menace continue pour l'Afrique</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360"/>
                    <w:gridCol w:w="3960"/>
                  </w:tblGrid>
                  <w:tr w:rsidR="00DD75D3" w:rsidRPr="00DD75D3">
                    <w:trPr>
                      <w:tblCellSpacing w:w="0" w:type="dxa"/>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0" w:type="auto"/>
                        <w:hideMark/>
                      </w:tcPr>
                      <w:p w:rsidR="00DD75D3" w:rsidRPr="00DD75D3" w:rsidRDefault="00DD75D3" w:rsidP="00DD75D3">
                        <w:pPr>
                          <w:spacing w:after="0" w:line="240" w:lineRule="auto"/>
                          <w:jc w:val="right"/>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2514600" cy="1209675"/>
                              <wp:effectExtent l="0" t="0" r="0" b="9525"/>
                              <wp:docPr id="5" name="Image 5" descr="Traités bilatéraux d'investissement: une menace continue pour l'Afrique">
                                <a:hlinkClick xmlns:a="http://schemas.openxmlformats.org/drawingml/2006/main" r:id="rId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és bilatéraux d'investissement: une menace continue pour l'Afrique">
                                        <a:hlinkClick r:id="rId9" tgtFrame="&quot;_top&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209675"/>
                                      </a:xfrm>
                                      <a:prstGeom prst="rect">
                                        <a:avLst/>
                                      </a:prstGeom>
                                      <a:noFill/>
                                      <a:ln>
                                        <a:noFill/>
                                      </a:ln>
                                    </pic:spPr>
                                  </pic:pic>
                                </a:graphicData>
                              </a:graphic>
                            </wp:inline>
                          </w:drawing>
                        </w:r>
                      </w:p>
                    </w:tc>
                  </w:tr>
                </w:tbl>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xml:space="preserve">Les Traités bilatéraux d’investissement (TBI) sont des accords internationaux entre pays, visant à faciliter l’investissement direct d’entreprises d’un pays, généralement économiquement développé, dans un autre pays en développement. </w:t>
                  </w:r>
                  <w:proofErr w:type="gramStart"/>
                  <w:r w:rsidRPr="00DD75D3">
                    <w:rPr>
                      <w:rFonts w:ascii="Times New Roman" w:eastAsia="Times New Roman" w:hAnsi="Times New Roman" w:cs="Times New Roman"/>
                      <w:sz w:val="24"/>
                      <w:szCs w:val="24"/>
                      <w:lang w:eastAsia="fr-BE"/>
                    </w:rPr>
                    <w:t>L’origine</w:t>
                  </w:r>
                  <w:bookmarkStart w:id="0" w:name="_ftnref1"/>
                  <w:proofErr w:type="gramEnd"/>
                  <w:r w:rsidRPr="00DD75D3">
                    <w:rPr>
                      <w:rFonts w:ascii="Times New Roman" w:eastAsia="Times New Roman" w:hAnsi="Times New Roman" w:cs="Times New Roman"/>
                      <w:sz w:val="24"/>
                      <w:szCs w:val="24"/>
                      <w:lang w:eastAsia="fr-BE"/>
                    </w:rPr>
                    <w:fldChar w:fldCharType="begin"/>
                  </w:r>
                  <w:r w:rsidRPr="00DD75D3">
                    <w:rPr>
                      <w:rFonts w:ascii="Times New Roman" w:eastAsia="Times New Roman" w:hAnsi="Times New Roman" w:cs="Times New Roman"/>
                      <w:sz w:val="24"/>
                      <w:szCs w:val="24"/>
                      <w:lang w:eastAsia="fr-BE"/>
                    </w:rPr>
                    <w:instrText xml:space="preserve"> HYPERLINK "http://aefjn.org/newsletter/aefjn-echoes-46-echos-46-may-mai-2018/?frame=0" \l "_ftn1" \t "_top" </w:instrText>
                  </w:r>
                  <w:r w:rsidRPr="00DD75D3">
                    <w:rPr>
                      <w:rFonts w:ascii="Times New Roman" w:eastAsia="Times New Roman" w:hAnsi="Times New Roman" w:cs="Times New Roman"/>
                      <w:sz w:val="24"/>
                      <w:szCs w:val="24"/>
                      <w:lang w:eastAsia="fr-BE"/>
                    </w:rPr>
                    <w:fldChar w:fldCharType="separate"/>
                  </w:r>
                  <w:r w:rsidRPr="00DD75D3">
                    <w:rPr>
                      <w:rFonts w:ascii="Times New Roman" w:eastAsia="Times New Roman" w:hAnsi="Times New Roman" w:cs="Times New Roman"/>
                      <w:color w:val="0000FF"/>
                      <w:sz w:val="24"/>
                      <w:szCs w:val="24"/>
                      <w:u w:val="single"/>
                      <w:lang w:eastAsia="fr-BE"/>
                    </w:rPr>
                    <w:t>[1]</w:t>
                  </w:r>
                  <w:r w:rsidRPr="00DD75D3">
                    <w:rPr>
                      <w:rFonts w:ascii="Times New Roman" w:eastAsia="Times New Roman" w:hAnsi="Times New Roman" w:cs="Times New Roman"/>
                      <w:sz w:val="24"/>
                      <w:szCs w:val="24"/>
                      <w:lang w:eastAsia="fr-BE"/>
                    </w:rPr>
                    <w:fldChar w:fldCharType="end"/>
                  </w:r>
                  <w:bookmarkEnd w:id="0"/>
                  <w:r w:rsidRPr="00DD75D3">
                    <w:rPr>
                      <w:rFonts w:ascii="Times New Roman" w:eastAsia="Times New Roman" w:hAnsi="Times New Roman" w:cs="Times New Roman"/>
                      <w:sz w:val="24"/>
                      <w:szCs w:val="24"/>
                      <w:lang w:eastAsia="fr-BE"/>
                    </w:rPr>
                    <w:t xml:space="preserve"> de ces accords remonte aux années 60 du siècle dernier et son but était…</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DD75D3" w:rsidRPr="00DD75D3" w:rsidTr="00DD75D3">
                    <w:trPr>
                      <w:tblCellSpacing w:w="15" w:type="dxa"/>
                    </w:trPr>
                    <w:tc>
                      <w:tcPr>
                        <w:tcW w:w="0" w:type="auto"/>
                        <w:vAlign w:val="center"/>
                        <w:hideMark/>
                      </w:tcPr>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hyperlink r:id="rId11" w:tgtFrame="_top" w:history="1">
                          <w:r>
                            <w:rPr>
                              <w:rFonts w:ascii="Times New Roman" w:eastAsia="Times New Roman" w:hAnsi="Times New Roman" w:cs="Times New Roman"/>
                              <w:color w:val="0000FF"/>
                              <w:sz w:val="24"/>
                              <w:szCs w:val="24"/>
                              <w:u w:val="single"/>
                              <w:lang w:eastAsia="fr-BE"/>
                            </w:rPr>
                            <w:t>Lire la suite</w:t>
                          </w:r>
                        </w:hyperlink>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bl>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p>
        </w:tc>
      </w:tr>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blCellSpacing w:w="0" w:type="dxa"/>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D75D3">
                    <w:rPr>
                      <w:rFonts w:ascii="Times New Roman" w:eastAsia="Times New Roman" w:hAnsi="Times New Roman" w:cs="Times New Roman"/>
                      <w:b/>
                      <w:bCs/>
                      <w:kern w:val="36"/>
                      <w:sz w:val="48"/>
                      <w:szCs w:val="48"/>
                      <w:lang w:eastAsia="fr-BE"/>
                    </w:rPr>
                    <w:t>Semer et labourer pour la paix et la sécurité alimentaire</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960"/>
                    <w:gridCol w:w="360"/>
                  </w:tblGrid>
                  <w:tr w:rsidR="00DD75D3" w:rsidRPr="00DD75D3">
                    <w:trPr>
                      <w:tblCellSpacing w:w="0" w:type="dxa"/>
                    </w:trPr>
                    <w:tc>
                      <w:tcPr>
                        <w:tcW w:w="0" w:type="auto"/>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lastRenderedPageBreak/>
                          <w:drawing>
                            <wp:inline distT="0" distB="0" distL="0" distR="0">
                              <wp:extent cx="2514600" cy="1676400"/>
                              <wp:effectExtent l="0" t="0" r="0" b="0"/>
                              <wp:docPr id="4" name="Image 4" descr="Semer et labourer pour la paix et la sécurité alimentaire">
                                <a:hlinkClick xmlns:a="http://schemas.openxmlformats.org/drawingml/2006/main" r:id="rId1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er et labourer pour la paix et la sécurité alimentaire">
                                        <a:hlinkClick r:id="rId12" tgtFrame="&quot;_top&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bl>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Quand on plonge dans un dossier comme celui de la souveraineté alimentaire, on y trouve un fait bouleversant et mille et une questions à analyser. Le fait</w:t>
                  </w:r>
                  <w:r>
                    <w:rPr>
                      <w:rFonts w:ascii="Times New Roman" w:eastAsia="Times New Roman" w:hAnsi="Times New Roman" w:cs="Times New Roman"/>
                      <w:sz w:val="24"/>
                      <w:szCs w:val="24"/>
                      <w:lang w:eastAsia="fr-BE"/>
                    </w:rPr>
                    <w:t xml:space="preserve"> </w:t>
                  </w:r>
                  <w:r w:rsidRPr="00DD75D3">
                    <w:rPr>
                      <w:rFonts w:ascii="Times New Roman" w:eastAsia="Times New Roman" w:hAnsi="Times New Roman" w:cs="Times New Roman"/>
                      <w:sz w:val="24"/>
                      <w:szCs w:val="24"/>
                      <w:lang w:eastAsia="fr-BE"/>
                    </w:rPr>
                    <w:t>; la faim au monde reste un des problèmes les plus graves auxquels l’humanité fait face, avec le dernier nombre qui…</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DD75D3" w:rsidRPr="00DD75D3" w:rsidTr="00DD75D3">
                    <w:trPr>
                      <w:tblCellSpacing w:w="15" w:type="dxa"/>
                    </w:trPr>
                    <w:tc>
                      <w:tcPr>
                        <w:tcW w:w="0" w:type="auto"/>
                        <w:vAlign w:val="center"/>
                        <w:hideMark/>
                      </w:tcPr>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hyperlink r:id="rId14" w:tgtFrame="_top" w:history="1">
                          <w:r>
                            <w:rPr>
                              <w:rFonts w:ascii="Times New Roman" w:eastAsia="Times New Roman" w:hAnsi="Times New Roman" w:cs="Times New Roman"/>
                              <w:color w:val="0000FF"/>
                              <w:sz w:val="24"/>
                              <w:szCs w:val="24"/>
                              <w:u w:val="single"/>
                              <w:lang w:eastAsia="fr-BE"/>
                            </w:rPr>
                            <w:t>Lire la suite</w:t>
                          </w:r>
                        </w:hyperlink>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lastRenderedPageBreak/>
                    <w:t> </w:t>
                  </w:r>
                </w:p>
              </w:tc>
            </w:tr>
          </w:tbl>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p>
        </w:tc>
      </w:tr>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blCellSpacing w:w="0" w:type="dxa"/>
                <w:jc w:val="center"/>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D75D3">
                    <w:rPr>
                      <w:rFonts w:ascii="Times New Roman" w:eastAsia="Times New Roman" w:hAnsi="Times New Roman" w:cs="Times New Roman"/>
                      <w:b/>
                      <w:bCs/>
                      <w:kern w:val="36"/>
                      <w:sz w:val="48"/>
                      <w:szCs w:val="48"/>
                      <w:lang w:eastAsia="fr-BE"/>
                    </w:rPr>
                    <w:t>La santé, menacée par les accords commerciaux</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360"/>
                    <w:gridCol w:w="3960"/>
                  </w:tblGrid>
                  <w:tr w:rsidR="00DD75D3" w:rsidRPr="00DD75D3">
                    <w:trPr>
                      <w:tblCellSpacing w:w="0" w:type="dxa"/>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0" w:type="auto"/>
                        <w:hideMark/>
                      </w:tcPr>
                      <w:p w:rsidR="00DD75D3" w:rsidRPr="00DD75D3" w:rsidRDefault="00DD75D3" w:rsidP="00DD75D3">
                        <w:pPr>
                          <w:spacing w:after="0" w:line="240" w:lineRule="auto"/>
                          <w:jc w:val="right"/>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2505075" cy="1666875"/>
                              <wp:effectExtent l="0" t="0" r="9525" b="9525"/>
                              <wp:docPr id="3" name="Image 3" descr="La santé, menacée par les accords commerciaux">
                                <a:hlinkClick xmlns:a="http://schemas.openxmlformats.org/drawingml/2006/main" r:id="rId1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santé, menacée par les accords commerciaux">
                                        <a:hlinkClick r:id="rId15" tgtFrame="&quot;_top&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c>
                  </w:tr>
                </w:tbl>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xml:space="preserve">Les accords commerciaux ont des impacts potentiellement très néfastes sur la santé. Ils multiplient les emplois précaires, fragilisent les conditions de travail et ouvrent plus largement le secteur de la santé au marché. Voici l’analyse du Groupe de travail “Déterminants de la santé internationale” de Be-cause </w:t>
                  </w:r>
                  <w:proofErr w:type="spellStart"/>
                  <w:r w:rsidRPr="00DD75D3">
                    <w:rPr>
                      <w:rFonts w:ascii="Times New Roman" w:eastAsia="Times New Roman" w:hAnsi="Times New Roman" w:cs="Times New Roman"/>
                      <w:sz w:val="24"/>
                      <w:szCs w:val="24"/>
                      <w:lang w:eastAsia="fr-BE"/>
                    </w:rPr>
                    <w:t>Health</w:t>
                  </w:r>
                  <w:proofErr w:type="spellEnd"/>
                  <w:r w:rsidRPr="00DD75D3">
                    <w:rPr>
                      <w:rFonts w:ascii="Times New Roman" w:eastAsia="Times New Roman" w:hAnsi="Times New Roman" w:cs="Times New Roman"/>
                      <w:sz w:val="24"/>
                      <w:szCs w:val="24"/>
                      <w:lang w:eastAsia="fr-BE"/>
                    </w:rPr>
                    <w:t>…</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DD75D3" w:rsidRPr="00DD75D3" w:rsidTr="00DD75D3">
                    <w:trPr>
                      <w:tblCellSpacing w:w="15" w:type="dxa"/>
                    </w:trPr>
                    <w:tc>
                      <w:tcPr>
                        <w:tcW w:w="0" w:type="auto"/>
                        <w:vAlign w:val="center"/>
                        <w:hideMark/>
                      </w:tcPr>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hyperlink r:id="rId17" w:tgtFrame="_top" w:history="1">
                          <w:r>
                            <w:rPr>
                              <w:rFonts w:ascii="Times New Roman" w:eastAsia="Times New Roman" w:hAnsi="Times New Roman" w:cs="Times New Roman"/>
                              <w:color w:val="0000FF"/>
                              <w:sz w:val="24"/>
                              <w:szCs w:val="24"/>
                              <w:u w:val="single"/>
                              <w:lang w:eastAsia="fr-BE"/>
                            </w:rPr>
                            <w:t>Lire la suite</w:t>
                          </w:r>
                        </w:hyperlink>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bl>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p>
        </w:tc>
      </w:tr>
      <w:tr w:rsidR="00DD75D3" w:rsidRPr="00DD75D3">
        <w:trPr>
          <w:trHeight w:val="180"/>
          <w:tblCellSpacing w:w="0" w:type="dxa"/>
          <w:jc w:val="center"/>
        </w:trPr>
        <w:tc>
          <w:tcPr>
            <w:tcW w:w="0" w:type="auto"/>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D75D3">
              <w:rPr>
                <w:rFonts w:ascii="Times New Roman" w:eastAsia="Times New Roman" w:hAnsi="Times New Roman" w:cs="Times New Roman"/>
                <w:b/>
                <w:bCs/>
                <w:kern w:val="36"/>
                <w:sz w:val="48"/>
                <w:szCs w:val="48"/>
                <w:lang w:eastAsia="fr-BE"/>
              </w:rPr>
              <w:t>Assemblée générale de l’antenne de France</w:t>
            </w:r>
          </w:p>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xml:space="preserve">Le 8 mars a eu lieu l’assemblée générale de l’antenne de France à Paris. Après la prière animée par Bégonia </w:t>
            </w:r>
            <w:proofErr w:type="spellStart"/>
            <w:r w:rsidRPr="00DD75D3">
              <w:rPr>
                <w:rFonts w:ascii="Times New Roman" w:eastAsia="Times New Roman" w:hAnsi="Times New Roman" w:cs="Times New Roman"/>
                <w:sz w:val="24"/>
                <w:szCs w:val="24"/>
                <w:lang w:eastAsia="fr-BE"/>
              </w:rPr>
              <w:t>Iñarra</w:t>
            </w:r>
            <w:proofErr w:type="spellEnd"/>
            <w:r w:rsidRPr="00DD75D3">
              <w:rPr>
                <w:rFonts w:ascii="Times New Roman" w:eastAsia="Times New Roman" w:hAnsi="Times New Roman" w:cs="Times New Roman"/>
                <w:sz w:val="24"/>
                <w:szCs w:val="24"/>
                <w:lang w:eastAsia="fr-BE"/>
              </w:rPr>
              <w:t xml:space="preserve"> présidente de l’antenne France d’AEFJN, trois intervenants se sont succédé, pour entretenir les participants de l’accaparement des terres en liaison avec les questions d’alimentation et d’agriculture, dans le cadre du plaidoyer. Pendant la réunion,…</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DD75D3" w:rsidRPr="00DD75D3" w:rsidTr="00DD75D3">
              <w:trPr>
                <w:tblCellSpacing w:w="15" w:type="dxa"/>
              </w:trPr>
              <w:tc>
                <w:tcPr>
                  <w:tcW w:w="0" w:type="auto"/>
                  <w:vAlign w:val="center"/>
                  <w:hideMark/>
                </w:tcPr>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hyperlink r:id="rId18" w:tgtFrame="_top" w:history="1">
                    <w:r>
                      <w:rPr>
                        <w:rFonts w:ascii="Times New Roman" w:eastAsia="Times New Roman" w:hAnsi="Times New Roman" w:cs="Times New Roman"/>
                        <w:color w:val="0000FF"/>
                        <w:sz w:val="24"/>
                        <w:szCs w:val="24"/>
                        <w:u w:val="single"/>
                        <w:lang w:eastAsia="fr-BE"/>
                      </w:rPr>
                      <w:t>Lire la suite</w:t>
                    </w:r>
                  </w:hyperlink>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bookmarkStart w:id="1" w:name="_GoBack"/>
            <w:bookmarkEnd w:id="1"/>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D75D3">
              <w:rPr>
                <w:rFonts w:ascii="Times New Roman" w:eastAsia="Times New Roman" w:hAnsi="Times New Roman" w:cs="Times New Roman"/>
                <w:b/>
                <w:bCs/>
                <w:kern w:val="36"/>
                <w:sz w:val="48"/>
                <w:szCs w:val="48"/>
                <w:lang w:eastAsia="fr-BE"/>
              </w:rPr>
              <w:t>Nouveau membre au secrétariat</w:t>
            </w:r>
          </w:p>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xml:space="preserve">Au cours des trois prochains mois, une nouvelle personne va se joindre au Secrétariat. Son nom est Alfredo </w:t>
            </w:r>
            <w:proofErr w:type="spellStart"/>
            <w:r w:rsidRPr="00DD75D3">
              <w:rPr>
                <w:rFonts w:ascii="Times New Roman" w:eastAsia="Times New Roman" w:hAnsi="Times New Roman" w:cs="Times New Roman"/>
                <w:sz w:val="24"/>
                <w:szCs w:val="24"/>
                <w:lang w:eastAsia="fr-BE"/>
              </w:rPr>
              <w:t>Marhuenda</w:t>
            </w:r>
            <w:proofErr w:type="spellEnd"/>
            <w:r w:rsidRPr="00DD75D3">
              <w:rPr>
                <w:rFonts w:ascii="Times New Roman" w:eastAsia="Times New Roman" w:hAnsi="Times New Roman" w:cs="Times New Roman"/>
                <w:sz w:val="24"/>
                <w:szCs w:val="24"/>
                <w:lang w:eastAsia="fr-BE"/>
              </w:rPr>
              <w:t>. Il est titulaire d’un diplôme de droit et d’un Master en relations internationales de l’Ecole diplomatique de Madrid. Il a aussi suivi des cours de doctorat en droit international et un cours sur la doctrine sociale…</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DD75D3" w:rsidRPr="00DD75D3" w:rsidTr="00DD75D3">
              <w:trPr>
                <w:tblCellSpacing w:w="15" w:type="dxa"/>
              </w:trPr>
              <w:tc>
                <w:tcPr>
                  <w:tcW w:w="0" w:type="auto"/>
                  <w:vAlign w:val="center"/>
                  <w:hideMark/>
                </w:tcPr>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hyperlink r:id="rId19" w:tgtFrame="_top" w:history="1">
                    <w:r>
                      <w:rPr>
                        <w:rFonts w:ascii="Times New Roman" w:eastAsia="Times New Roman" w:hAnsi="Times New Roman" w:cs="Times New Roman"/>
                        <w:color w:val="0000FF"/>
                        <w:sz w:val="24"/>
                        <w:szCs w:val="24"/>
                        <w:u w:val="single"/>
                        <w:lang w:eastAsia="fr-BE"/>
                      </w:rPr>
                      <w:t>Lire la suite</w:t>
                    </w:r>
                  </w:hyperlink>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8280" w:type="dxa"/>
            <w:hideMark/>
          </w:tcPr>
          <w:p w:rsidR="00DD75D3" w:rsidRPr="00DD75D3" w:rsidRDefault="00DD75D3" w:rsidP="00DD75D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proofErr w:type="spellStart"/>
            <w:r w:rsidRPr="00DD75D3">
              <w:rPr>
                <w:rFonts w:ascii="Times New Roman" w:eastAsia="Times New Roman" w:hAnsi="Times New Roman" w:cs="Times New Roman"/>
                <w:b/>
                <w:bCs/>
                <w:kern w:val="36"/>
                <w:sz w:val="48"/>
                <w:szCs w:val="48"/>
                <w:lang w:eastAsia="fr-BE"/>
              </w:rPr>
              <w:t>Videos</w:t>
            </w:r>
            <w:proofErr w:type="spellEnd"/>
          </w:p>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A travers le documentaire 'Love' (amour), les missions salésiennes veulent dénoncer la situation de la prostitution infantile en Sierra Leone</w:t>
            </w:r>
            <w:r>
              <w:rPr>
                <w:rFonts w:ascii="Times New Roman" w:eastAsia="Times New Roman" w:hAnsi="Times New Roman" w:cs="Times New Roman"/>
                <w:sz w:val="24"/>
                <w:szCs w:val="24"/>
                <w:lang w:eastAsia="fr-BE"/>
              </w:rPr>
              <w:t xml:space="preserve"> </w:t>
            </w:r>
            <w:r w:rsidRPr="00DD75D3">
              <w:rPr>
                <w:rFonts w:ascii="Times New Roman" w:eastAsia="Times New Roman" w:hAnsi="Times New Roman" w:cs="Times New Roman"/>
                <w:sz w:val="24"/>
                <w:szCs w:val="24"/>
                <w:lang w:eastAsia="fr-BE"/>
              </w:rPr>
              <w:t>; mais c’est malheureusement un problème commun dans le monde et particulièrement en Afrique.</w:t>
            </w:r>
          </w:p>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hyperlink r:id="rId20" w:tgtFrame="_top" w:history="1">
              <w:r w:rsidRPr="00DD75D3">
                <w:rPr>
                  <w:rFonts w:ascii="Times New Roman" w:eastAsia="Times New Roman" w:hAnsi="Times New Roman" w:cs="Times New Roman"/>
                  <w:color w:val="0000FF"/>
                  <w:sz w:val="24"/>
                  <w:szCs w:val="24"/>
                  <w:u w:val="single"/>
                  <w:lang w:eastAsia="fr-BE"/>
                </w:rPr>
                <w:t>https://www.youtube.com/watch?v=SPhtGG9qZo0</w:t>
              </w:r>
            </w:hyperlink>
          </w:p>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xml:space="preserve">En 2001, 4000 Ougandais á Mubende étaient forcés par des militaires à abandonner ses terres pour laisser la place à une plantation de café du Neumann </w:t>
            </w:r>
            <w:proofErr w:type="spellStart"/>
            <w:r w:rsidRPr="00DD75D3">
              <w:rPr>
                <w:rFonts w:ascii="Times New Roman" w:eastAsia="Times New Roman" w:hAnsi="Times New Roman" w:cs="Times New Roman"/>
                <w:sz w:val="24"/>
                <w:szCs w:val="24"/>
                <w:lang w:eastAsia="fr-BE"/>
              </w:rPr>
              <w:t>Gruppe</w:t>
            </w:r>
            <w:proofErr w:type="spellEnd"/>
            <w:r w:rsidRPr="00DD75D3">
              <w:rPr>
                <w:rFonts w:ascii="Times New Roman" w:eastAsia="Times New Roman" w:hAnsi="Times New Roman" w:cs="Times New Roman"/>
                <w:sz w:val="24"/>
                <w:szCs w:val="24"/>
                <w:lang w:eastAsia="fr-BE"/>
              </w:rPr>
              <w:t>. Mais les agriculteurs résistaient et ont suivi une bataille légale.</w:t>
            </w:r>
          </w:p>
          <w:p w:rsidR="00DD75D3" w:rsidRPr="00DD75D3" w:rsidRDefault="00DD75D3" w:rsidP="00DD75D3">
            <w:pPr>
              <w:spacing w:before="100" w:beforeAutospacing="1" w:after="100" w:afterAutospacing="1"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color w:val="0000FF"/>
                <w:sz w:val="24"/>
                <w:szCs w:val="24"/>
                <w:lang w:eastAsia="fr-BE"/>
              </w:rPr>
              <w:t>http://www.dw.com/en/the-mubende-coffee-plantations-and-the-bitter-taste-of-eviction/av-37074814</w:t>
            </w: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r>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DD75D3" w:rsidRPr="00DD75D3">
        <w:trPr>
          <w:trHeight w:val="180"/>
          <w:tblCellSpacing w:w="0" w:type="dxa"/>
          <w:jc w:val="center"/>
        </w:trPr>
        <w:tc>
          <w:tcPr>
            <w:tcW w:w="0" w:type="auto"/>
            <w:gridSpan w:val="3"/>
            <w:vAlign w:val="center"/>
            <w:hideMark/>
          </w:tcPr>
          <w:p w:rsidR="00DD75D3" w:rsidRPr="00DD75D3" w:rsidRDefault="00DD75D3" w:rsidP="00DD75D3">
            <w:pPr>
              <w:spacing w:after="0" w:line="240" w:lineRule="auto"/>
              <w:rPr>
                <w:rFonts w:ascii="Times New Roman" w:eastAsia="Times New Roman" w:hAnsi="Times New Roman" w:cs="Times New Roman"/>
                <w:sz w:val="18"/>
                <w:szCs w:val="24"/>
                <w:lang w:eastAsia="fr-BE"/>
              </w:rPr>
            </w:pPr>
          </w:p>
        </w:tc>
      </w:tr>
      <w:tr w:rsidR="00DD75D3" w:rsidRPr="00DD75D3">
        <w:trPr>
          <w:tblCellSpacing w:w="0" w:type="dxa"/>
          <w:jc w:val="center"/>
        </w:trPr>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r w:rsidRPr="00DD75D3">
              <w:rPr>
                <w:rFonts w:ascii="Times New Roman" w:eastAsia="Times New Roman" w:hAnsi="Times New Roman" w:cs="Times New Roman"/>
                <w:sz w:val="24"/>
                <w:szCs w:val="24"/>
                <w:lang w:eastAsia="fr-BE"/>
              </w:rPr>
              <w:t> </w:t>
            </w: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280"/>
            </w:tblGrid>
            <w:tr w:rsidR="00DD75D3" w:rsidRPr="00DD75D3">
              <w:trPr>
                <w:tblCellSpacing w:w="0" w:type="dxa"/>
                <w:jc w:val="center"/>
              </w:trPr>
              <w:tc>
                <w:tcPr>
                  <w:tcW w:w="8280" w:type="dxa"/>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400"/>
                  </w:tblGrid>
                  <w:tr w:rsidR="00DD75D3" w:rsidRPr="00DD75D3">
                    <w:trPr>
                      <w:tblCellSpacing w:w="0" w:type="dxa"/>
                    </w:trPr>
                    <w:tc>
                      <w:tcPr>
                        <w:tcW w:w="5400" w:type="dxa"/>
                        <w:hideMark/>
                      </w:tcPr>
                      <w:p w:rsidR="00DD75D3" w:rsidRPr="00DD75D3" w:rsidRDefault="00DD75D3" w:rsidP="00DD75D3">
                        <w:pPr>
                          <w:spacing w:after="0" w:line="240" w:lineRule="auto"/>
                          <w:rPr>
                            <w:rFonts w:ascii="Times New Roman" w:eastAsia="Times New Roman" w:hAnsi="Times New Roman" w:cs="Times New Roman"/>
                            <w:sz w:val="24"/>
                            <w:szCs w:val="24"/>
                            <w:lang w:val="en-US" w:eastAsia="fr-BE"/>
                          </w:rPr>
                        </w:pPr>
                        <w:r w:rsidRPr="00DD75D3">
                          <w:rPr>
                            <w:rFonts w:ascii="Times New Roman" w:eastAsia="Times New Roman" w:hAnsi="Times New Roman" w:cs="Times New Roman"/>
                            <w:sz w:val="24"/>
                            <w:szCs w:val="24"/>
                            <w:lang w:val="en-US" w:eastAsia="fr-BE"/>
                          </w:rPr>
                          <w:t>174, rue Joseph II, B – 1000 Brussels | Belgium Tel. +32.(0)2.234.68.10 | Fax +32.(0)2.231.14.13</w:t>
                        </w:r>
                      </w:p>
                      <w:p w:rsidR="00DD75D3" w:rsidRPr="00DD75D3" w:rsidRDefault="00DD75D3" w:rsidP="00DD75D3">
                        <w:pPr>
                          <w:spacing w:after="0" w:line="240" w:lineRule="auto"/>
                          <w:rPr>
                            <w:rFonts w:ascii="Times New Roman" w:eastAsia="Times New Roman" w:hAnsi="Times New Roman" w:cs="Times New Roman"/>
                            <w:sz w:val="24"/>
                            <w:szCs w:val="24"/>
                            <w:lang w:val="en-US" w:eastAsia="fr-BE"/>
                          </w:rPr>
                        </w:pPr>
                        <w:r w:rsidRPr="00DD75D3">
                          <w:rPr>
                            <w:rFonts w:ascii="Times New Roman" w:eastAsia="Times New Roman" w:hAnsi="Times New Roman" w:cs="Times New Roman"/>
                            <w:sz w:val="24"/>
                            <w:szCs w:val="24"/>
                            <w:lang w:val="en-US" w:eastAsia="fr-BE"/>
                          </w:rPr>
                          <w:t>© 2018 AEFJN | Africa Europe Faith and Justice Network, All rights reserved</w:t>
                        </w:r>
                      </w:p>
                    </w:tc>
                  </w:tr>
                </w:tbl>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520"/>
                  </w:tblGrid>
                  <w:tr w:rsidR="00DD75D3" w:rsidRPr="00DD75D3">
                    <w:trPr>
                      <w:tblCellSpacing w:w="0" w:type="dxa"/>
                    </w:trPr>
                    <w:tc>
                      <w:tcPr>
                        <w:tcW w:w="2520" w:type="dxa"/>
                        <w:hideMark/>
                      </w:tcPr>
                      <w:p w:rsidR="00DD75D3" w:rsidRPr="00DD75D3" w:rsidRDefault="00DD75D3" w:rsidP="00DD75D3">
                        <w:pPr>
                          <w:spacing w:after="0" w:line="240" w:lineRule="auto"/>
                          <w:jc w:val="right"/>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304800" cy="304800"/>
                              <wp:effectExtent l="0" t="0" r="0" b="0"/>
                              <wp:docPr id="2" name="Image 2" descr="http://aefjn.org/wp-content/uploads/mailster/templates/template1/img/social/dark/twitter.png">
                                <a:hlinkClick xmlns:a="http://schemas.openxmlformats.org/drawingml/2006/main" r:id="rId2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fjn.org/wp-content/uploads/mailster/templates/template1/img/social/dark/twitter.png">
                                        <a:hlinkClick r:id="rId21" tgtFrame="&quot;_top&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fr-BE"/>
                          </w:rPr>
                          <w:drawing>
                            <wp:inline distT="0" distB="0" distL="0" distR="0">
                              <wp:extent cx="304800" cy="304800"/>
                              <wp:effectExtent l="0" t="0" r="0" b="0"/>
                              <wp:docPr id="1" name="Image 1" descr="http://aefjn.org/wp-content/uploads/mailster/templates/template1/img/social/dark/facebook.png">
                                <a:hlinkClick xmlns:a="http://schemas.openxmlformats.org/drawingml/2006/main" r:id="rId2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fjn.org/wp-content/uploads/mailster/templates/template1/img/social/dark/facebook.png">
                                        <a:hlinkClick r:id="rId23" tgtFrame="&quot;_top&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r>
          </w:tbl>
          <w:p w:rsidR="00DD75D3" w:rsidRPr="00DD75D3" w:rsidRDefault="00DD75D3" w:rsidP="00DD75D3">
            <w:pPr>
              <w:spacing w:after="0" w:line="240" w:lineRule="auto"/>
              <w:jc w:val="center"/>
              <w:rPr>
                <w:rFonts w:ascii="Times New Roman" w:eastAsia="Times New Roman" w:hAnsi="Times New Roman" w:cs="Times New Roman"/>
                <w:sz w:val="24"/>
                <w:szCs w:val="24"/>
                <w:lang w:eastAsia="fr-BE"/>
              </w:rPr>
            </w:pPr>
          </w:p>
        </w:tc>
        <w:tc>
          <w:tcPr>
            <w:tcW w:w="360" w:type="dxa"/>
            <w:vAlign w:val="center"/>
            <w:hideMark/>
          </w:tcPr>
          <w:p w:rsidR="00DD75D3" w:rsidRPr="00DD75D3" w:rsidRDefault="00DD75D3" w:rsidP="00DD75D3">
            <w:pPr>
              <w:spacing w:after="0" w:line="240" w:lineRule="auto"/>
              <w:rPr>
                <w:rFonts w:ascii="Times New Roman" w:eastAsia="Times New Roman" w:hAnsi="Times New Roman" w:cs="Times New Roman"/>
                <w:sz w:val="24"/>
                <w:szCs w:val="24"/>
                <w:lang w:eastAsia="fr-BE"/>
              </w:rPr>
            </w:pPr>
          </w:p>
        </w:tc>
      </w:tr>
    </w:tbl>
    <w:p w:rsidR="006A2936" w:rsidRDefault="006A2936"/>
    <w:sectPr w:rsidR="006A2936" w:rsidSect="00DD75D3">
      <w:pgSz w:w="11906" w:h="16838"/>
      <w:pgMar w:top="1135"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D3"/>
    <w:rsid w:val="006A2936"/>
    <w:rsid w:val="0099696F"/>
    <w:rsid w:val="00DD75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DD75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D3"/>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semiHidden/>
    <w:unhideWhenUsed/>
    <w:rsid w:val="00DD75D3"/>
    <w:rPr>
      <w:color w:val="0000FF"/>
      <w:u w:val="single"/>
    </w:rPr>
  </w:style>
  <w:style w:type="paragraph" w:styleId="NormalWeb">
    <w:name w:val="Normal (Web)"/>
    <w:basedOn w:val="Normal"/>
    <w:uiPriority w:val="99"/>
    <w:unhideWhenUsed/>
    <w:rsid w:val="00DD75D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DD75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75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DD75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D3"/>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semiHidden/>
    <w:unhideWhenUsed/>
    <w:rsid w:val="00DD75D3"/>
    <w:rPr>
      <w:color w:val="0000FF"/>
      <w:u w:val="single"/>
    </w:rPr>
  </w:style>
  <w:style w:type="paragraph" w:styleId="NormalWeb">
    <w:name w:val="Normal (Web)"/>
    <w:basedOn w:val="Normal"/>
    <w:uiPriority w:val="99"/>
    <w:unhideWhenUsed/>
    <w:rsid w:val="00DD75D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DD75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75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878858">
      <w:bodyDiv w:val="1"/>
      <w:marLeft w:val="0"/>
      <w:marRight w:val="0"/>
      <w:marTop w:val="0"/>
      <w:marBottom w:val="0"/>
      <w:divBdr>
        <w:top w:val="none" w:sz="0" w:space="0" w:color="auto"/>
        <w:left w:val="none" w:sz="0" w:space="0" w:color="auto"/>
        <w:bottom w:val="none" w:sz="0" w:space="0" w:color="auto"/>
        <w:right w:val="none" w:sz="0" w:space="0" w:color="auto"/>
      </w:divBdr>
      <w:divsChild>
        <w:div w:id="1510946423">
          <w:marLeft w:val="0"/>
          <w:marRight w:val="0"/>
          <w:marTop w:val="0"/>
          <w:marBottom w:val="0"/>
          <w:divBdr>
            <w:top w:val="none" w:sz="0" w:space="0" w:color="auto"/>
            <w:left w:val="none" w:sz="0" w:space="0" w:color="auto"/>
            <w:bottom w:val="none" w:sz="0" w:space="0" w:color="auto"/>
            <w:right w:val="none" w:sz="0" w:space="0" w:color="auto"/>
          </w:divBdr>
        </w:div>
        <w:div w:id="712735401">
          <w:marLeft w:val="0"/>
          <w:marRight w:val="0"/>
          <w:marTop w:val="0"/>
          <w:marBottom w:val="0"/>
          <w:divBdr>
            <w:top w:val="none" w:sz="0" w:space="0" w:color="auto"/>
            <w:left w:val="none" w:sz="0" w:space="0" w:color="auto"/>
            <w:bottom w:val="none" w:sz="0" w:space="0" w:color="auto"/>
            <w:right w:val="none" w:sz="0" w:space="0" w:color="auto"/>
          </w:divBdr>
        </w:div>
        <w:div w:id="1269117392">
          <w:marLeft w:val="0"/>
          <w:marRight w:val="0"/>
          <w:marTop w:val="0"/>
          <w:marBottom w:val="0"/>
          <w:divBdr>
            <w:top w:val="none" w:sz="0" w:space="0" w:color="auto"/>
            <w:left w:val="none" w:sz="0" w:space="0" w:color="auto"/>
            <w:bottom w:val="none" w:sz="0" w:space="0" w:color="auto"/>
            <w:right w:val="none" w:sz="0" w:space="0" w:color="auto"/>
          </w:divBdr>
        </w:div>
        <w:div w:id="922832263">
          <w:marLeft w:val="0"/>
          <w:marRight w:val="0"/>
          <w:marTop w:val="0"/>
          <w:marBottom w:val="0"/>
          <w:divBdr>
            <w:top w:val="none" w:sz="0" w:space="0" w:color="auto"/>
            <w:left w:val="none" w:sz="0" w:space="0" w:color="auto"/>
            <w:bottom w:val="none" w:sz="0" w:space="0" w:color="auto"/>
            <w:right w:val="none" w:sz="0" w:space="0" w:color="auto"/>
          </w:divBdr>
        </w:div>
        <w:div w:id="1147748355">
          <w:marLeft w:val="0"/>
          <w:marRight w:val="0"/>
          <w:marTop w:val="0"/>
          <w:marBottom w:val="0"/>
          <w:divBdr>
            <w:top w:val="none" w:sz="0" w:space="0" w:color="auto"/>
            <w:left w:val="none" w:sz="0" w:space="0" w:color="auto"/>
            <w:bottom w:val="none" w:sz="0" w:space="0" w:color="auto"/>
            <w:right w:val="none" w:sz="0" w:space="0" w:color="auto"/>
          </w:divBdr>
        </w:div>
        <w:div w:id="958803691">
          <w:marLeft w:val="0"/>
          <w:marRight w:val="0"/>
          <w:marTop w:val="0"/>
          <w:marBottom w:val="0"/>
          <w:divBdr>
            <w:top w:val="none" w:sz="0" w:space="0" w:color="auto"/>
            <w:left w:val="none" w:sz="0" w:space="0" w:color="auto"/>
            <w:bottom w:val="none" w:sz="0" w:space="0" w:color="auto"/>
            <w:right w:val="none" w:sz="0" w:space="0" w:color="auto"/>
          </w:divBdr>
        </w:div>
        <w:div w:id="1885748220">
          <w:marLeft w:val="0"/>
          <w:marRight w:val="0"/>
          <w:marTop w:val="0"/>
          <w:marBottom w:val="0"/>
          <w:divBdr>
            <w:top w:val="none" w:sz="0" w:space="0" w:color="auto"/>
            <w:left w:val="none" w:sz="0" w:space="0" w:color="auto"/>
            <w:bottom w:val="none" w:sz="0" w:space="0" w:color="auto"/>
            <w:right w:val="none" w:sz="0" w:space="0" w:color="auto"/>
          </w:divBdr>
        </w:div>
        <w:div w:id="1494837761">
          <w:marLeft w:val="0"/>
          <w:marRight w:val="0"/>
          <w:marTop w:val="0"/>
          <w:marBottom w:val="0"/>
          <w:divBdr>
            <w:top w:val="none" w:sz="0" w:space="0" w:color="auto"/>
            <w:left w:val="none" w:sz="0" w:space="0" w:color="auto"/>
            <w:bottom w:val="none" w:sz="0" w:space="0" w:color="auto"/>
            <w:right w:val="none" w:sz="0" w:space="0" w:color="auto"/>
          </w:divBdr>
        </w:div>
        <w:div w:id="1235162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efjn.org/fr/vers-une-distribution-veritablement-benefique-des-aliments-africains-dans-les-magasins-dalimentation-de-lue/" TargetMode="External"/><Relationship Id="rId13" Type="http://schemas.openxmlformats.org/officeDocument/2006/relationships/image" Target="media/image4.jpeg"/><Relationship Id="rId18" Type="http://schemas.openxmlformats.org/officeDocument/2006/relationships/hyperlink" Target="http://aefjn.org/fr/assemblee-generale-de-lantenne-de-franc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witter.com/" TargetMode="External"/><Relationship Id="rId7" Type="http://schemas.openxmlformats.org/officeDocument/2006/relationships/image" Target="media/image2.png"/><Relationship Id="rId12" Type="http://schemas.openxmlformats.org/officeDocument/2006/relationships/hyperlink" Target="http://aefjn.org/fr/semer-et-labourer-pour-la-paix-et-la-securite-alimentaire/" TargetMode="External"/><Relationship Id="rId17" Type="http://schemas.openxmlformats.org/officeDocument/2006/relationships/hyperlink" Target="http://aefjn.org/fr/la-sante-menacee-par-les-accords-commerciaux/"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s://www.youtube.com/watch?v=SPhtGG9qZo0" TargetMode="External"/><Relationship Id="rId1" Type="http://schemas.openxmlformats.org/officeDocument/2006/relationships/styles" Target="styles.xml"/><Relationship Id="rId6" Type="http://schemas.openxmlformats.org/officeDocument/2006/relationships/hyperlink" Target="http://aefjn.org/fr/vers-une-distribution-veritablement-benefique-des-aliments-africains-dans-les-magasins-dalimentation-de-lue/" TargetMode="External"/><Relationship Id="rId11" Type="http://schemas.openxmlformats.org/officeDocument/2006/relationships/hyperlink" Target="http://aefjn.org/fr/traites-bilateraux-dinvestissement-une-menace-continue-pour-lafrique/" TargetMode="External"/><Relationship Id="rId24"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aefjn.org/fr/la-sante-menacee-par-les-accords-commerciaux/" TargetMode="External"/><Relationship Id="rId23" Type="http://schemas.openxmlformats.org/officeDocument/2006/relationships/hyperlink" Target="https://facebook.com/" TargetMode="External"/><Relationship Id="rId10" Type="http://schemas.openxmlformats.org/officeDocument/2006/relationships/image" Target="media/image3.jpeg"/><Relationship Id="rId19" Type="http://schemas.openxmlformats.org/officeDocument/2006/relationships/hyperlink" Target="http://aefjn.org/fr/nouveau-membre-au-secretariat/" TargetMode="External"/><Relationship Id="rId4" Type="http://schemas.openxmlformats.org/officeDocument/2006/relationships/webSettings" Target="webSettings.xml"/><Relationship Id="rId9" Type="http://schemas.openxmlformats.org/officeDocument/2006/relationships/hyperlink" Target="http://aefjn.org/fr/traites-bilateraux-dinvestissement-une-menace-continue-pour-lafrique/" TargetMode="External"/><Relationship Id="rId14" Type="http://schemas.openxmlformats.org/officeDocument/2006/relationships/hyperlink" Target="http://aefjn.org/fr/semer-et-labourer-pour-la-paix-et-la-securite-alimentaire/" TargetMode="Externa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626</Words>
  <Characters>3448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1</cp:revision>
  <dcterms:created xsi:type="dcterms:W3CDTF">2018-05-06T10:19:00Z</dcterms:created>
  <dcterms:modified xsi:type="dcterms:W3CDTF">2018-05-06T10:32:00Z</dcterms:modified>
</cp:coreProperties>
</file>