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70" w:type="dxa"/>
        <w:jc w:val="center"/>
        <w:tblCellSpacing w:w="0" w:type="dxa"/>
        <w:tblCellMar>
          <w:left w:w="0" w:type="dxa"/>
          <w:right w:w="0" w:type="dxa"/>
        </w:tblCellMar>
        <w:tblLook w:val="04A0" w:firstRow="1" w:lastRow="0" w:firstColumn="1" w:lastColumn="0" w:noHBand="0" w:noVBand="1"/>
      </w:tblPr>
      <w:tblGrid>
        <w:gridCol w:w="8895"/>
        <w:gridCol w:w="375"/>
      </w:tblGrid>
      <w:tr w:rsidR="00A6124A" w:rsidRPr="00A6124A" w:rsidTr="00E371E5">
        <w:trPr>
          <w:tblCellSpacing w:w="0" w:type="dxa"/>
          <w:jc w:val="center"/>
        </w:trPr>
        <w:tc>
          <w:tcPr>
            <w:tcW w:w="8895" w:type="dxa"/>
            <w:hideMark/>
          </w:tcPr>
          <w:p w:rsid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6"/>
                <w:szCs w:val="36"/>
                <w:lang w:eastAsia="fr-BE"/>
              </w:rPr>
            </w:pPr>
            <w:r>
              <w:rPr>
                <w:rFonts w:ascii="Helvetica" w:eastAsia="Times New Roman" w:hAnsi="Helvetica" w:cs="Helvetica"/>
                <w:noProof/>
                <w:color w:val="585858"/>
                <w:sz w:val="17"/>
                <w:szCs w:val="17"/>
                <w:lang w:eastAsia="fr-BE"/>
              </w:rPr>
              <w:drawing>
                <wp:anchor distT="0" distB="0" distL="114300" distR="114300" simplePos="0" relativeHeight="251659264" behindDoc="0" locked="0" layoutInCell="1" allowOverlap="1" wp14:anchorId="65A7F8C1" wp14:editId="77FEF806">
                  <wp:simplePos x="0" y="0"/>
                  <wp:positionH relativeFrom="column">
                    <wp:posOffset>381000</wp:posOffset>
                  </wp:positionH>
                  <wp:positionV relativeFrom="paragraph">
                    <wp:posOffset>209550</wp:posOffset>
                  </wp:positionV>
                  <wp:extent cx="2335530" cy="666750"/>
                  <wp:effectExtent l="0" t="0" r="7620" b="0"/>
                  <wp:wrapSquare wrapText="bothSides"/>
                  <wp:docPr id="14" name="Image 14" descr="http://aefjn.org/wp-content/uploads/2016/12/header-400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fjn.org/wp-content/uploads/2016/12/header-400x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553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kern w:val="36"/>
                <w:sz w:val="36"/>
                <w:szCs w:val="36"/>
                <w:lang w:eastAsia="fr-BE"/>
              </w:rPr>
              <w:t xml:space="preserve">  </w:t>
            </w:r>
          </w:p>
          <w:p w:rsidR="00A6124A" w:rsidRPr="00A6124A" w:rsidRDefault="00A6124A" w:rsidP="00E371E5">
            <w:pPr>
              <w:spacing w:before="100" w:beforeAutospacing="1" w:after="100" w:afterAutospacing="1" w:line="240" w:lineRule="auto"/>
              <w:ind w:right="-411"/>
              <w:jc w:val="right"/>
              <w:outlineLvl w:val="0"/>
              <w:rPr>
                <w:rFonts w:ascii="Times New Roman" w:eastAsia="Times New Roman" w:hAnsi="Times New Roman" w:cs="Times New Roman"/>
                <w:b/>
                <w:bCs/>
                <w:kern w:val="36"/>
                <w:sz w:val="36"/>
                <w:szCs w:val="36"/>
                <w:lang w:eastAsia="fr-BE"/>
              </w:rPr>
            </w:pPr>
            <w:r>
              <w:rPr>
                <w:rFonts w:ascii="Times New Roman" w:eastAsia="Times New Roman" w:hAnsi="Times New Roman" w:cs="Times New Roman"/>
                <w:b/>
                <w:bCs/>
                <w:kern w:val="36"/>
                <w:sz w:val="36"/>
                <w:szCs w:val="36"/>
                <w:lang w:eastAsia="fr-BE"/>
              </w:rPr>
              <w:t xml:space="preserve">             </w:t>
            </w:r>
            <w:r w:rsidR="00E371E5">
              <w:rPr>
                <w:rFonts w:ascii="Times New Roman" w:eastAsia="Times New Roman" w:hAnsi="Times New Roman" w:cs="Times New Roman"/>
                <w:b/>
                <w:bCs/>
                <w:kern w:val="36"/>
                <w:sz w:val="36"/>
                <w:szCs w:val="36"/>
                <w:lang w:eastAsia="fr-BE"/>
              </w:rPr>
              <w:t xml:space="preserve">  </w:t>
            </w:r>
            <w:r w:rsidRPr="00A6124A">
              <w:rPr>
                <w:rFonts w:ascii="Times New Roman" w:eastAsia="Times New Roman" w:hAnsi="Times New Roman" w:cs="Times New Roman"/>
                <w:b/>
                <w:bCs/>
                <w:kern w:val="36"/>
                <w:sz w:val="36"/>
                <w:szCs w:val="36"/>
                <w:lang w:eastAsia="fr-BE"/>
              </w:rPr>
              <w:t>Echos N° 47 JUIN 20</w:t>
            </w:r>
            <w:r w:rsidR="00E371E5">
              <w:rPr>
                <w:rFonts w:ascii="Times New Roman" w:eastAsia="Times New Roman" w:hAnsi="Times New Roman" w:cs="Times New Roman"/>
                <w:b/>
                <w:bCs/>
                <w:kern w:val="36"/>
                <w:sz w:val="36"/>
                <w:szCs w:val="36"/>
                <w:lang w:eastAsia="fr-BE"/>
              </w:rPr>
              <w:t>18</w:t>
            </w:r>
            <w:bookmarkStart w:id="0" w:name="_GoBack"/>
            <w:bookmarkEnd w:id="0"/>
            <w:r w:rsidR="00E371E5">
              <w:rPr>
                <w:rFonts w:ascii="Times New Roman" w:eastAsia="Times New Roman" w:hAnsi="Times New Roman" w:cs="Times New Roman"/>
                <w:b/>
                <w:bCs/>
                <w:kern w:val="36"/>
                <w:sz w:val="36"/>
                <w:szCs w:val="36"/>
                <w:lang w:eastAsia="fr-BE"/>
              </w:rPr>
              <w:t xml:space="preserve">   </w:t>
            </w:r>
            <w:r w:rsidRPr="00A6124A">
              <w:rPr>
                <w:rFonts w:ascii="Times New Roman" w:eastAsia="Times New Roman" w:hAnsi="Times New Roman" w:cs="Times New Roman"/>
                <w:b/>
                <w:bCs/>
                <w:kern w:val="36"/>
                <w:sz w:val="36"/>
                <w:szCs w:val="36"/>
                <w:lang w:eastAsia="fr-BE"/>
              </w:rPr>
              <w:t>18</w:t>
            </w:r>
          </w:p>
        </w:tc>
        <w:tc>
          <w:tcPr>
            <w:tcW w:w="375"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r w:rsidR="00A6124A" w:rsidRPr="00A6124A" w:rsidTr="00E371E5">
        <w:trPr>
          <w:trHeight w:val="180"/>
          <w:tblCellSpacing w:w="0" w:type="dxa"/>
          <w:jc w:val="center"/>
        </w:trPr>
        <w:tc>
          <w:tcPr>
            <w:tcW w:w="9270" w:type="dxa"/>
            <w:gridSpan w:val="2"/>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blCellSpacing w:w="0" w:type="dxa"/>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A6124A">
                    <w:rPr>
                      <w:rFonts w:ascii="Times New Roman" w:eastAsia="Times New Roman" w:hAnsi="Times New Roman" w:cs="Times New Roman"/>
                      <w:b/>
                      <w:bCs/>
                      <w:kern w:val="36"/>
                      <w:sz w:val="32"/>
                      <w:szCs w:val="32"/>
                      <w:lang w:eastAsia="fr-BE"/>
                    </w:rPr>
                    <w:t>VERS UN SYNODE DE JEUNESSE EFFICACE - UN APPEL DE REVEIL POUR L'EGLISE EN AFRIQUE</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970"/>
                    <w:gridCol w:w="360"/>
                  </w:tblGrid>
                  <w:tr w:rsidR="00A6124A" w:rsidRPr="00A6124A">
                    <w:trPr>
                      <w:tblCellSpacing w:w="0" w:type="dxa"/>
                    </w:trPr>
                    <w:tc>
                      <w:tcPr>
                        <w:tcW w:w="0" w:type="auto"/>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790950" cy="2524125"/>
                              <wp:effectExtent l="0" t="0" r="0" b="9525"/>
                              <wp:docPr id="7" name="Image 7" descr="VERS UN SYNODE DE JEUNESSE EFFICACE - UN APPEL DE REVEIL POUR L'EGLISE EN AFRIQUE">
                                <a:hlinkClick xmlns:a="http://schemas.openxmlformats.org/drawingml/2006/main" r:id="rId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 UN SYNODE DE JEUNESSE EFFICACE - UN APPEL DE REVEIL POUR L'EGLISE EN AFRIQUE">
                                        <a:hlinkClick r:id="rId6" tgtFrame="&quot;_top&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Dans l’Europe actuelle, un très petit nombre de jeunes se sent lié à l’Église. La situation est différente en Afrique où beaucoup sont attirés par les églises pentecôtistes. Les raisons de cette attraction ou son absence sont aussi diverses que les jeunes eux-mêmes. Cependant, il est vital…</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A6124A" w:rsidRPr="00A6124A" w:rsidTr="00A6124A">
                    <w:trPr>
                      <w:tblCellSpacing w:w="15" w:type="dxa"/>
                    </w:trPr>
                    <w:tc>
                      <w:tcPr>
                        <w:tcW w:w="0" w:type="auto"/>
                        <w:vAlign w:val="center"/>
                        <w:hideMark/>
                      </w:tcPr>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hyperlink r:id="rId8" w:tgtFrame="_top" w:history="1">
                          <w:r w:rsidR="00FE175C">
                            <w:rPr>
                              <w:rFonts w:ascii="Times New Roman" w:eastAsia="Times New Roman" w:hAnsi="Times New Roman" w:cs="Times New Roman"/>
                              <w:color w:val="0000FF"/>
                              <w:sz w:val="24"/>
                              <w:szCs w:val="24"/>
                              <w:u w:val="single"/>
                              <w:lang w:eastAsia="fr-BE"/>
                            </w:rPr>
                            <w:t>Lire la suite</w:t>
                          </w:r>
                        </w:hyperlink>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r>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blCellSpacing w:w="0" w:type="dxa"/>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A6124A">
                    <w:rPr>
                      <w:rFonts w:ascii="Times New Roman" w:eastAsia="Times New Roman" w:hAnsi="Times New Roman" w:cs="Times New Roman"/>
                      <w:b/>
                      <w:bCs/>
                      <w:kern w:val="36"/>
                      <w:sz w:val="32"/>
                      <w:szCs w:val="32"/>
                      <w:lang w:eastAsia="fr-BE"/>
                    </w:rPr>
                    <w:t>KOUDIADIENE CONTINUE D'ATTENDRE</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970"/>
                    <w:gridCol w:w="360"/>
                  </w:tblGrid>
                  <w:tr w:rsidR="00A6124A" w:rsidRPr="00A6124A">
                    <w:trPr>
                      <w:tblCellSpacing w:w="0" w:type="dxa"/>
                    </w:trPr>
                    <w:tc>
                      <w:tcPr>
                        <w:tcW w:w="0" w:type="auto"/>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790950" cy="2847975"/>
                              <wp:effectExtent l="0" t="0" r="0" b="9525"/>
                              <wp:docPr id="6" name="Image 6" descr="KOUDIADIENE CONTINUE D'ATTENDRE">
                                <a:hlinkClick xmlns:a="http://schemas.openxmlformats.org/drawingml/2006/main" r:id="rId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UDIADIENE CONTINUE D'ATTENDRE">
                                        <a:hlinkClick r:id="rId9" tgtFrame="&quot;_top&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xml:space="preserve">La population de </w:t>
                  </w:r>
                  <w:proofErr w:type="spellStart"/>
                  <w:r w:rsidRPr="00A6124A">
                    <w:rPr>
                      <w:rFonts w:ascii="Times New Roman" w:eastAsia="Times New Roman" w:hAnsi="Times New Roman" w:cs="Times New Roman"/>
                      <w:sz w:val="24"/>
                      <w:szCs w:val="24"/>
                      <w:lang w:eastAsia="fr-BE"/>
                    </w:rPr>
                    <w:t>Koudiadiène</w:t>
                  </w:r>
                  <w:proofErr w:type="spellEnd"/>
                  <w:r w:rsidRPr="00A6124A">
                    <w:rPr>
                      <w:rFonts w:ascii="Times New Roman" w:eastAsia="Times New Roman" w:hAnsi="Times New Roman" w:cs="Times New Roman"/>
                      <w:sz w:val="24"/>
                      <w:szCs w:val="24"/>
                      <w:lang w:eastAsia="fr-BE"/>
                    </w:rPr>
                    <w:t xml:space="preserve"> et de ses communautés voisines, dans la région sénégalaise de Thiès, cohabite avec la mine de phosphate adjacente, héritage de l’époque de la colonie française, depuis plus de 70 ans. Les différentes opérations financières et les changements d’actionnariat de la propriété des mines…</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A6124A" w:rsidRPr="00A6124A" w:rsidTr="00A6124A">
                    <w:trPr>
                      <w:tblCellSpacing w:w="15" w:type="dxa"/>
                    </w:trPr>
                    <w:tc>
                      <w:tcPr>
                        <w:tcW w:w="0" w:type="auto"/>
                        <w:vAlign w:val="center"/>
                        <w:hideMark/>
                      </w:tcPr>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hyperlink r:id="rId11" w:tgtFrame="_top" w:history="1">
                          <w:r w:rsidR="00FE175C">
                            <w:rPr>
                              <w:rFonts w:ascii="Times New Roman" w:eastAsia="Times New Roman" w:hAnsi="Times New Roman" w:cs="Times New Roman"/>
                              <w:color w:val="0000FF"/>
                              <w:sz w:val="24"/>
                              <w:szCs w:val="24"/>
                              <w:u w:val="single"/>
                              <w:lang w:eastAsia="fr-BE"/>
                            </w:rPr>
                            <w:t>Lire la suite</w:t>
                          </w:r>
                        </w:hyperlink>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r>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blCellSpacing w:w="0" w:type="dxa"/>
                <w:jc w:val="center"/>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lastRenderedPageBreak/>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A6124A">
                    <w:rPr>
                      <w:rFonts w:ascii="Times New Roman" w:eastAsia="Times New Roman" w:hAnsi="Times New Roman" w:cs="Times New Roman"/>
                      <w:b/>
                      <w:bCs/>
                      <w:kern w:val="36"/>
                      <w:sz w:val="32"/>
                      <w:szCs w:val="32"/>
                      <w:lang w:eastAsia="fr-BE"/>
                    </w:rPr>
                    <w:t>LA CRISE ALIMENTAIRE MONDIALE DE LONGUE DURÉE</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360"/>
                    <w:gridCol w:w="5970"/>
                  </w:tblGrid>
                  <w:tr w:rsidR="00A6124A" w:rsidRPr="00A6124A">
                    <w:trPr>
                      <w:tblCellSpacing w:w="0" w:type="dxa"/>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0" w:type="auto"/>
                        <w:hideMark/>
                      </w:tcPr>
                      <w:p w:rsidR="00A6124A" w:rsidRPr="00A6124A" w:rsidRDefault="00A6124A" w:rsidP="00A6124A">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790950" cy="2133600"/>
                              <wp:effectExtent l="0" t="0" r="0" b="0"/>
                              <wp:docPr id="5" name="Image 5" descr="LA CRISE ALIMENTAIRE MONDIALE DE LONGUE DURÉE">
                                <a:hlinkClick xmlns:a="http://schemas.openxmlformats.org/drawingml/2006/main" r:id="rId1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RISE ALIMENTAIRE MONDIALE DE LONGUE DURÉE">
                                        <a:hlinkClick r:id="rId12" tgtFrame="&quot;_top&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inline>
                          </w:drawing>
                        </w:r>
                      </w:p>
                    </w:tc>
                  </w:tr>
                </w:tbl>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En lisant les différents rapports sur la faim et la crise alimentaire, il est évident que nous sommes confrontés à une crise alimentaire mondiale durable. Il y a eu des améliorations et des revers, mais l’humanité perd chaque année des millions d’âmes. Concernant la faim,…</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A6124A" w:rsidRPr="00A6124A" w:rsidTr="00A6124A">
                    <w:trPr>
                      <w:tblCellSpacing w:w="15" w:type="dxa"/>
                    </w:trPr>
                    <w:tc>
                      <w:tcPr>
                        <w:tcW w:w="0" w:type="auto"/>
                        <w:vAlign w:val="center"/>
                        <w:hideMark/>
                      </w:tcPr>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hyperlink r:id="rId14" w:tgtFrame="_top" w:history="1">
                          <w:r w:rsidR="00FE175C">
                            <w:rPr>
                              <w:rFonts w:ascii="Times New Roman" w:eastAsia="Times New Roman" w:hAnsi="Times New Roman" w:cs="Times New Roman"/>
                              <w:color w:val="0000FF"/>
                              <w:sz w:val="24"/>
                              <w:szCs w:val="24"/>
                              <w:u w:val="single"/>
                              <w:lang w:eastAsia="fr-BE"/>
                            </w:rPr>
                            <w:t>Lire la suite</w:t>
                          </w:r>
                        </w:hyperlink>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r>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blCellSpacing w:w="0" w:type="dxa"/>
                <w:jc w:val="center"/>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A6124A">
                    <w:rPr>
                      <w:rFonts w:ascii="Times New Roman" w:eastAsia="Times New Roman" w:hAnsi="Times New Roman" w:cs="Times New Roman"/>
                      <w:b/>
                      <w:bCs/>
                      <w:kern w:val="36"/>
                      <w:sz w:val="32"/>
                      <w:szCs w:val="32"/>
                      <w:lang w:eastAsia="fr-BE"/>
                    </w:rPr>
                    <w:t>PREMIERE ÉDITION DE LA LISTE MODELE DES TESTS DIAGNOSTICS DE L'OMS AVRIL 2018</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360"/>
                    <w:gridCol w:w="1590"/>
                  </w:tblGrid>
                  <w:tr w:rsidR="00A6124A" w:rsidRPr="00A6124A">
                    <w:trPr>
                      <w:tblCellSpacing w:w="0" w:type="dxa"/>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0" w:type="auto"/>
                        <w:hideMark/>
                      </w:tcPr>
                      <w:p w:rsidR="00A6124A" w:rsidRPr="00A6124A" w:rsidRDefault="00A6124A" w:rsidP="00A6124A">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1009650" cy="1524000"/>
                              <wp:effectExtent l="0" t="0" r="0" b="0"/>
                              <wp:docPr id="4" name="Image 4" descr="PREMIERE ÉDITION DE LA LISTE MODELE DES TESTS DIAGNOSTICS DE L'OMS AVRIL 2018">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MIERE ÉDITION DE LA LISTE MODELE DES TESTS DIAGNOSTICS DE L'OMS AVRIL 2018">
                                        <a:hlinkClick r:id="rId15" tgtFrame="&quot;_top&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a:ln>
                                        <a:noFill/>
                                      </a:ln>
                                    </pic:spPr>
                                  </pic:pic>
                                </a:graphicData>
                              </a:graphic>
                            </wp:inline>
                          </w:drawing>
                        </w:r>
                      </w:p>
                    </w:tc>
                  </w:tr>
                </w:tbl>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La liste des médicaments essentiels de l’Organisation Mondiale de la Santé (OMS) a été créée en 1977 en vue d’offrir un modèle auquel les gouvernements puissent se référer pour sélectionner les médicaments et établir des listes nationales de médicaments essentiels.</w:t>
                  </w:r>
                </w:p>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Les médicaments essentiels sont ceux qui…</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A6124A" w:rsidRPr="00A6124A" w:rsidTr="00A6124A">
                    <w:trPr>
                      <w:tblCellSpacing w:w="15" w:type="dxa"/>
                    </w:trPr>
                    <w:tc>
                      <w:tcPr>
                        <w:tcW w:w="0" w:type="auto"/>
                        <w:vAlign w:val="center"/>
                        <w:hideMark/>
                      </w:tcPr>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hyperlink r:id="rId17" w:tgtFrame="_top" w:history="1">
                          <w:r w:rsidR="00E371E5">
                            <w:rPr>
                              <w:rFonts w:ascii="Times New Roman" w:eastAsia="Times New Roman" w:hAnsi="Times New Roman" w:cs="Times New Roman"/>
                              <w:color w:val="0000FF"/>
                              <w:sz w:val="24"/>
                              <w:szCs w:val="24"/>
                              <w:u w:val="single"/>
                              <w:lang w:eastAsia="fr-BE"/>
                            </w:rPr>
                            <w:t>Lire la suite</w:t>
                          </w:r>
                        </w:hyperlink>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r>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0" w:type="auto"/>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blCellSpacing w:w="0" w:type="dxa"/>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A6124A">
                    <w:rPr>
                      <w:rFonts w:ascii="Times New Roman" w:eastAsia="Times New Roman" w:hAnsi="Times New Roman" w:cs="Times New Roman"/>
                      <w:b/>
                      <w:bCs/>
                      <w:kern w:val="36"/>
                      <w:sz w:val="32"/>
                      <w:szCs w:val="32"/>
                      <w:lang w:eastAsia="fr-BE"/>
                    </w:rPr>
                    <w:t>RÉUNION ANNUELLE DES ANTENNES D'AEFJN 2018</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970"/>
                    <w:gridCol w:w="360"/>
                  </w:tblGrid>
                  <w:tr w:rsidR="00A6124A" w:rsidRPr="00A6124A">
                    <w:trPr>
                      <w:tblCellSpacing w:w="0" w:type="dxa"/>
                    </w:trPr>
                    <w:tc>
                      <w:tcPr>
                        <w:tcW w:w="0" w:type="auto"/>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790950" cy="2543175"/>
                              <wp:effectExtent l="0" t="0" r="0" b="9525"/>
                              <wp:docPr id="3" name="Image 3" descr="RÉUNION ANNUELLE DES ANTENNES D'AEFJN 2018">
                                <a:hlinkClick xmlns:a="http://schemas.openxmlformats.org/drawingml/2006/main" r:id="rId1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UNION ANNUELLE DES ANTENNES D'AEFJN 2018">
                                        <a:hlinkClick r:id="rId18" tgtFrame="&quot;_top&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2543175"/>
                                      </a:xfrm>
                                      <a:prstGeom prst="rect">
                                        <a:avLst/>
                                      </a:prstGeom>
                                      <a:noFill/>
                                      <a:ln>
                                        <a:noFill/>
                                      </a:ln>
                                    </pic:spPr>
                                  </pic:pic>
                                </a:graphicData>
                              </a:graphic>
                            </wp:inline>
                          </w:drawing>
                        </w: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La réunion annuelle des antennes de 2018 d’AEFJN est terminée. Elle s’est déroulée à la maison mère des Sœurs de Notre Dame de Namur du 11 au 13 mai. La réunion a été bien suivie malgré le défi de visa de l’une des participantes potentielles. La présence…</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237"/>
                  </w:tblGrid>
                  <w:tr w:rsidR="00A6124A" w:rsidRPr="00A6124A" w:rsidTr="00A6124A">
                    <w:trPr>
                      <w:tblCellSpacing w:w="15" w:type="dxa"/>
                    </w:trPr>
                    <w:tc>
                      <w:tcPr>
                        <w:tcW w:w="0" w:type="auto"/>
                        <w:vAlign w:val="center"/>
                        <w:hideMark/>
                      </w:tcPr>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hyperlink r:id="rId20" w:tgtFrame="_top" w:history="1">
                          <w:r w:rsidR="00E371E5">
                            <w:rPr>
                              <w:rFonts w:ascii="Times New Roman" w:eastAsia="Times New Roman" w:hAnsi="Times New Roman" w:cs="Times New Roman"/>
                              <w:color w:val="0000FF"/>
                              <w:sz w:val="24"/>
                              <w:szCs w:val="24"/>
                              <w:u w:val="single"/>
                              <w:lang w:eastAsia="fr-BE"/>
                            </w:rPr>
                            <w:t>Lire la suite</w:t>
                          </w:r>
                        </w:hyperlink>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r>
      <w:tr w:rsidR="00A6124A" w:rsidRPr="00A6124A">
        <w:trPr>
          <w:trHeight w:val="180"/>
          <w:tblCellSpacing w:w="0" w:type="dxa"/>
          <w:jc w:val="center"/>
        </w:trPr>
        <w:tc>
          <w:tcPr>
            <w:tcW w:w="0" w:type="auto"/>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rHeight w:val="180"/>
          <w:tblCellSpacing w:w="0" w:type="dxa"/>
          <w:jc w:val="center"/>
        </w:trPr>
        <w:tc>
          <w:tcPr>
            <w:tcW w:w="0" w:type="auto"/>
            <w:gridSpan w:val="3"/>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8280" w:type="dxa"/>
            <w:hideMark/>
          </w:tcPr>
          <w:p w:rsidR="00A6124A" w:rsidRPr="00A6124A" w:rsidRDefault="00A6124A" w:rsidP="00A6124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proofErr w:type="spellStart"/>
            <w:r w:rsidRPr="00A6124A">
              <w:rPr>
                <w:rFonts w:ascii="Times New Roman" w:eastAsia="Times New Roman" w:hAnsi="Times New Roman" w:cs="Times New Roman"/>
                <w:b/>
                <w:bCs/>
                <w:kern w:val="36"/>
                <w:sz w:val="48"/>
                <w:szCs w:val="48"/>
                <w:lang w:eastAsia="fr-BE"/>
              </w:rPr>
              <w:t>Videos</w:t>
            </w:r>
            <w:proofErr w:type="spellEnd"/>
          </w:p>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b/>
                <w:bCs/>
                <w:sz w:val="24"/>
                <w:szCs w:val="24"/>
                <w:lang w:eastAsia="fr-BE"/>
              </w:rPr>
              <w:t>Economie de l'Exclusion</w:t>
            </w:r>
          </w:p>
          <w:p w:rsidR="00A6124A" w:rsidRPr="00A6124A" w:rsidRDefault="00A6124A" w:rsidP="00A6124A">
            <w:pPr>
              <w:spacing w:before="100" w:beforeAutospacing="1" w:after="100" w:afterAutospacing="1"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xml:space="preserve">Le Pape a </w:t>
            </w:r>
            <w:r w:rsidR="00E371E5" w:rsidRPr="00A6124A">
              <w:rPr>
                <w:rFonts w:ascii="Times New Roman" w:eastAsia="Times New Roman" w:hAnsi="Times New Roman" w:cs="Times New Roman"/>
                <w:sz w:val="24"/>
                <w:szCs w:val="24"/>
                <w:lang w:eastAsia="fr-BE"/>
              </w:rPr>
              <w:t>dédié</w:t>
            </w:r>
            <w:r w:rsidRPr="00A6124A">
              <w:rPr>
                <w:rFonts w:ascii="Times New Roman" w:eastAsia="Times New Roman" w:hAnsi="Times New Roman" w:cs="Times New Roman"/>
                <w:sz w:val="24"/>
                <w:szCs w:val="24"/>
                <w:lang w:eastAsia="fr-BE"/>
              </w:rPr>
              <w:t xml:space="preserve"> ce</w:t>
            </w:r>
            <w:r w:rsidR="00E371E5">
              <w:rPr>
                <w:rFonts w:ascii="Times New Roman" w:eastAsia="Times New Roman" w:hAnsi="Times New Roman" w:cs="Times New Roman"/>
                <w:sz w:val="24"/>
                <w:szCs w:val="24"/>
                <w:lang w:eastAsia="fr-BE"/>
              </w:rPr>
              <w:t>tte</w:t>
            </w:r>
            <w:r w:rsidRPr="00A6124A">
              <w:rPr>
                <w:rFonts w:ascii="Times New Roman" w:eastAsia="Times New Roman" w:hAnsi="Times New Roman" w:cs="Times New Roman"/>
                <w:sz w:val="24"/>
                <w:szCs w:val="24"/>
                <w:lang w:eastAsia="fr-BE"/>
              </w:rPr>
              <w:t xml:space="preserve"> vidéo à l'économie et nous invite à prier "pour que les penseurs et acteurs de l’économie mondiale trouvent le courage de dire non à une économie de l’exclusion, en ouvrant de nouveaux chemins"</w:t>
            </w:r>
            <w:r w:rsidRPr="00A6124A">
              <w:rPr>
                <w:rFonts w:ascii="Times New Roman" w:eastAsia="Times New Roman" w:hAnsi="Times New Roman" w:cs="Times New Roman"/>
                <w:sz w:val="24"/>
                <w:szCs w:val="24"/>
                <w:lang w:eastAsia="fr-BE"/>
              </w:rPr>
              <w:br/>
            </w:r>
            <w:hyperlink r:id="rId21" w:history="1">
              <w:r w:rsidRPr="00E371E5">
                <w:rPr>
                  <w:rStyle w:val="Lienhypertexte"/>
                  <w:rFonts w:ascii="Times New Roman" w:eastAsia="Times New Roman" w:hAnsi="Times New Roman" w:cs="Times New Roman"/>
                  <w:sz w:val="24"/>
                  <w:szCs w:val="24"/>
                  <w:lang w:eastAsia="fr-BE"/>
                </w:rPr>
                <w:t>https://www.youtube.com/watch?v=viwmJ8IKZgU</w:t>
              </w:r>
            </w:hyperlink>
            <w:r w:rsidRPr="00A6124A">
              <w:rPr>
                <w:rFonts w:ascii="Times New Roman" w:eastAsia="Times New Roman" w:hAnsi="Times New Roman" w:cs="Times New Roman"/>
                <w:sz w:val="24"/>
                <w:szCs w:val="24"/>
                <w:lang w:eastAsia="fr-BE"/>
              </w:rPr>
              <w:br/>
            </w:r>
            <w:r w:rsidRPr="00A6124A">
              <w:rPr>
                <w:rFonts w:ascii="Times New Roman" w:eastAsia="Times New Roman" w:hAnsi="Times New Roman" w:cs="Times New Roman"/>
                <w:sz w:val="24"/>
                <w:szCs w:val="24"/>
                <w:lang w:eastAsia="fr-BE"/>
              </w:rPr>
              <w:br/>
            </w:r>
            <w:r w:rsidRPr="00A6124A">
              <w:rPr>
                <w:rFonts w:ascii="Times New Roman" w:eastAsia="Times New Roman" w:hAnsi="Times New Roman" w:cs="Times New Roman"/>
                <w:b/>
                <w:bCs/>
                <w:sz w:val="24"/>
                <w:szCs w:val="24"/>
                <w:lang w:eastAsia="fr-BE"/>
              </w:rPr>
              <w:t>Contribution aux directives volontaires sur le foncier de la FAO </w:t>
            </w:r>
            <w:r w:rsidRPr="00A6124A">
              <w:rPr>
                <w:rFonts w:ascii="Times New Roman" w:eastAsia="Times New Roman" w:hAnsi="Times New Roman" w:cs="Times New Roman"/>
                <w:sz w:val="24"/>
                <w:szCs w:val="24"/>
                <w:lang w:eastAsia="fr-BE"/>
              </w:rPr>
              <w:br/>
              <w:t xml:space="preserve">Au long des </w:t>
            </w:r>
            <w:r w:rsidR="00E371E5" w:rsidRPr="00A6124A">
              <w:rPr>
                <w:rFonts w:ascii="Times New Roman" w:eastAsia="Times New Roman" w:hAnsi="Times New Roman" w:cs="Times New Roman"/>
                <w:sz w:val="24"/>
                <w:szCs w:val="24"/>
                <w:lang w:eastAsia="fr-BE"/>
              </w:rPr>
              <w:t>négociations</w:t>
            </w:r>
            <w:r w:rsidRPr="00A6124A">
              <w:rPr>
                <w:rFonts w:ascii="Times New Roman" w:eastAsia="Times New Roman" w:hAnsi="Times New Roman" w:cs="Times New Roman"/>
                <w:sz w:val="24"/>
                <w:szCs w:val="24"/>
                <w:lang w:eastAsia="fr-BE"/>
              </w:rPr>
              <w:t xml:space="preserve">, la </w:t>
            </w:r>
            <w:r w:rsidR="00E371E5" w:rsidRPr="00A6124A">
              <w:rPr>
                <w:rFonts w:ascii="Times New Roman" w:eastAsia="Times New Roman" w:hAnsi="Times New Roman" w:cs="Times New Roman"/>
                <w:sz w:val="24"/>
                <w:szCs w:val="24"/>
                <w:lang w:eastAsia="fr-BE"/>
              </w:rPr>
              <w:t>société</w:t>
            </w:r>
            <w:r w:rsidRPr="00A6124A">
              <w:rPr>
                <w:rFonts w:ascii="Times New Roman" w:eastAsia="Times New Roman" w:hAnsi="Times New Roman" w:cs="Times New Roman"/>
                <w:sz w:val="24"/>
                <w:szCs w:val="24"/>
                <w:lang w:eastAsia="fr-BE"/>
              </w:rPr>
              <w:t xml:space="preserve"> civile et les </w:t>
            </w:r>
            <w:r w:rsidR="00E371E5" w:rsidRPr="00A6124A">
              <w:rPr>
                <w:rFonts w:ascii="Times New Roman" w:eastAsia="Times New Roman" w:hAnsi="Times New Roman" w:cs="Times New Roman"/>
                <w:sz w:val="24"/>
                <w:szCs w:val="24"/>
                <w:lang w:eastAsia="fr-BE"/>
              </w:rPr>
              <w:t>mouvements</w:t>
            </w:r>
            <w:r w:rsidRPr="00A6124A">
              <w:rPr>
                <w:rFonts w:ascii="Times New Roman" w:eastAsia="Times New Roman" w:hAnsi="Times New Roman" w:cs="Times New Roman"/>
                <w:sz w:val="24"/>
                <w:szCs w:val="24"/>
                <w:lang w:eastAsia="fr-BE"/>
              </w:rPr>
              <w:t xml:space="preserve"> sociaux ont joué un </w:t>
            </w:r>
            <w:r w:rsidR="00E371E5" w:rsidRPr="00A6124A">
              <w:rPr>
                <w:rFonts w:ascii="Times New Roman" w:eastAsia="Times New Roman" w:hAnsi="Times New Roman" w:cs="Times New Roman"/>
                <w:sz w:val="24"/>
                <w:szCs w:val="24"/>
                <w:lang w:eastAsia="fr-BE"/>
              </w:rPr>
              <w:t>rôle</w:t>
            </w:r>
            <w:r w:rsidRPr="00A6124A">
              <w:rPr>
                <w:rFonts w:ascii="Times New Roman" w:eastAsia="Times New Roman" w:hAnsi="Times New Roman" w:cs="Times New Roman"/>
                <w:sz w:val="24"/>
                <w:szCs w:val="24"/>
                <w:lang w:eastAsia="fr-BE"/>
              </w:rPr>
              <w:t xml:space="preserve"> important au développement des directives volontaires sur le foncier. </w:t>
            </w:r>
            <w:r w:rsidRPr="00A6124A">
              <w:rPr>
                <w:rFonts w:ascii="Times New Roman" w:eastAsia="Times New Roman" w:hAnsi="Times New Roman" w:cs="Times New Roman"/>
                <w:sz w:val="24"/>
                <w:szCs w:val="24"/>
                <w:lang w:eastAsia="fr-BE"/>
              </w:rPr>
              <w:br/>
            </w:r>
            <w:hyperlink r:id="rId22" w:history="1">
              <w:r w:rsidRPr="00E371E5">
                <w:rPr>
                  <w:rStyle w:val="Lienhypertexte"/>
                  <w:rFonts w:ascii="Times New Roman" w:eastAsia="Times New Roman" w:hAnsi="Times New Roman" w:cs="Times New Roman"/>
                  <w:sz w:val="24"/>
                  <w:szCs w:val="24"/>
                  <w:lang w:eastAsia="fr-BE"/>
                </w:rPr>
                <w:t>https://www.youtube.com/watch?time_continue=12&amp;v=HcbUDQk0udM</w:t>
              </w:r>
            </w:hyperlink>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r>
      <w:tr w:rsidR="00A6124A" w:rsidRPr="00A6124A">
        <w:trPr>
          <w:trHeight w:val="180"/>
          <w:tblCellSpacing w:w="0" w:type="dxa"/>
          <w:jc w:val="center"/>
        </w:trPr>
        <w:tc>
          <w:tcPr>
            <w:tcW w:w="0" w:type="auto"/>
            <w:gridSpan w:val="3"/>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vanish/>
          <w:sz w:val="24"/>
          <w:szCs w:val="24"/>
          <w:lang w:eastAsia="fr-BE"/>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A6124A" w:rsidRPr="00A6124A">
        <w:trPr>
          <w:trHeight w:val="180"/>
          <w:tblCellSpacing w:w="0" w:type="dxa"/>
          <w:jc w:val="center"/>
        </w:trPr>
        <w:tc>
          <w:tcPr>
            <w:tcW w:w="0" w:type="auto"/>
            <w:gridSpan w:val="3"/>
            <w:vAlign w:val="center"/>
            <w:hideMark/>
          </w:tcPr>
          <w:p w:rsidR="00A6124A" w:rsidRPr="00A6124A" w:rsidRDefault="00A6124A" w:rsidP="00A6124A">
            <w:pPr>
              <w:spacing w:after="0" w:line="240" w:lineRule="auto"/>
              <w:rPr>
                <w:rFonts w:ascii="Times New Roman" w:eastAsia="Times New Roman" w:hAnsi="Times New Roman" w:cs="Times New Roman"/>
                <w:sz w:val="18"/>
                <w:szCs w:val="24"/>
                <w:lang w:eastAsia="fr-BE"/>
              </w:rPr>
            </w:pPr>
          </w:p>
        </w:tc>
      </w:tr>
      <w:tr w:rsidR="00A6124A" w:rsidRPr="00A6124A">
        <w:trPr>
          <w:tblCellSpacing w:w="0" w:type="dxa"/>
          <w:jc w:val="center"/>
        </w:trPr>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r w:rsidRPr="00A6124A">
              <w:rPr>
                <w:rFonts w:ascii="Times New Roman" w:eastAsia="Times New Roman" w:hAnsi="Times New Roman" w:cs="Times New Roman"/>
                <w:sz w:val="24"/>
                <w:szCs w:val="24"/>
                <w:lang w:eastAsia="fr-BE"/>
              </w:rPr>
              <w:t> </w:t>
            </w:r>
          </w:p>
        </w:tc>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280"/>
            </w:tblGrid>
            <w:tr w:rsidR="00A6124A" w:rsidRPr="00A6124A">
              <w:trPr>
                <w:tblCellSpacing w:w="0" w:type="dxa"/>
                <w:jc w:val="center"/>
              </w:trPr>
              <w:tc>
                <w:tcPr>
                  <w:tcW w:w="8280" w:type="dxa"/>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400"/>
                  </w:tblGrid>
                  <w:tr w:rsidR="00A6124A" w:rsidRPr="00A6124A">
                    <w:trPr>
                      <w:tblCellSpacing w:w="0" w:type="dxa"/>
                    </w:trPr>
                    <w:tc>
                      <w:tcPr>
                        <w:tcW w:w="5400" w:type="dxa"/>
                        <w:hideMark/>
                      </w:tcPr>
                      <w:p w:rsidR="00A6124A" w:rsidRPr="00A6124A" w:rsidRDefault="00A6124A" w:rsidP="00A6124A">
                        <w:pPr>
                          <w:spacing w:after="0" w:line="240" w:lineRule="auto"/>
                          <w:rPr>
                            <w:rFonts w:ascii="Times New Roman" w:eastAsia="Times New Roman" w:hAnsi="Times New Roman" w:cs="Times New Roman"/>
                            <w:sz w:val="24"/>
                            <w:szCs w:val="24"/>
                            <w:lang w:val="en-US" w:eastAsia="fr-BE"/>
                          </w:rPr>
                        </w:pPr>
                        <w:r w:rsidRPr="00A6124A">
                          <w:rPr>
                            <w:rFonts w:ascii="Times New Roman" w:eastAsia="Times New Roman" w:hAnsi="Times New Roman" w:cs="Times New Roman"/>
                            <w:sz w:val="24"/>
                            <w:szCs w:val="24"/>
                            <w:lang w:val="en-US" w:eastAsia="fr-BE"/>
                          </w:rPr>
                          <w:t>174, rue Joseph II, B – 1000 Brussels | Belgium Tel. +32.(0)2.234.68.10 | Fax +32.(0)2.231.14.13</w:t>
                        </w:r>
                      </w:p>
                      <w:p w:rsidR="00A6124A" w:rsidRPr="00A6124A" w:rsidRDefault="00A6124A" w:rsidP="00A6124A">
                        <w:pPr>
                          <w:spacing w:after="0" w:line="240" w:lineRule="auto"/>
                          <w:rPr>
                            <w:rFonts w:ascii="Times New Roman" w:eastAsia="Times New Roman" w:hAnsi="Times New Roman" w:cs="Times New Roman"/>
                            <w:sz w:val="24"/>
                            <w:szCs w:val="24"/>
                            <w:lang w:val="en-US" w:eastAsia="fr-BE"/>
                          </w:rPr>
                        </w:pPr>
                        <w:r w:rsidRPr="00A6124A">
                          <w:rPr>
                            <w:rFonts w:ascii="Times New Roman" w:eastAsia="Times New Roman" w:hAnsi="Times New Roman" w:cs="Times New Roman"/>
                            <w:sz w:val="24"/>
                            <w:szCs w:val="24"/>
                            <w:lang w:val="en-US" w:eastAsia="fr-BE"/>
                          </w:rPr>
                          <w:t>© 2018 AEFJN | Africa Europe Faith and Justice Network, All rights reserved</w:t>
                        </w:r>
                      </w:p>
                    </w:tc>
                  </w:tr>
                </w:tbl>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520"/>
                  </w:tblGrid>
                  <w:tr w:rsidR="00A6124A" w:rsidRPr="00A6124A">
                    <w:trPr>
                      <w:tblCellSpacing w:w="0" w:type="dxa"/>
                    </w:trPr>
                    <w:tc>
                      <w:tcPr>
                        <w:tcW w:w="2520" w:type="dxa"/>
                        <w:hideMark/>
                      </w:tcPr>
                      <w:p w:rsidR="00A6124A" w:rsidRPr="00A6124A" w:rsidRDefault="00A6124A" w:rsidP="00A6124A">
                        <w:pPr>
                          <w:spacing w:after="0" w:line="240" w:lineRule="auto"/>
                          <w:jc w:val="right"/>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304800" cy="304800"/>
                              <wp:effectExtent l="0" t="0" r="0" b="0"/>
                              <wp:docPr id="2" name="Image 2" descr="http://aefjn.org/wp-content/uploads/mailster/templates/template1/img/social/dark/twitter.png">
                                <a:hlinkClick xmlns:a="http://schemas.openxmlformats.org/drawingml/2006/main" r:id="rId2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fjn.org/wp-content/uploads/mailster/templates/template1/img/social/dark/twitter.png">
                                        <a:hlinkClick r:id="rId23" tgtFrame="&quot;_top&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fr-BE"/>
                          </w:rPr>
                          <w:drawing>
                            <wp:inline distT="0" distB="0" distL="0" distR="0">
                              <wp:extent cx="304800" cy="304800"/>
                              <wp:effectExtent l="0" t="0" r="0" b="0"/>
                              <wp:docPr id="1" name="Image 1" descr="http://aefjn.org/wp-content/uploads/mailster/templates/template1/img/social/dark/facebook.png">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fjn.org/wp-content/uploads/mailster/templates/template1/img/social/dark/facebook.png">
                                        <a:hlinkClick r:id="rId25" tgtFrame="&quot;_top&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r>
          </w:tbl>
          <w:p w:rsidR="00A6124A" w:rsidRPr="00A6124A" w:rsidRDefault="00A6124A" w:rsidP="00A6124A">
            <w:pPr>
              <w:spacing w:after="0" w:line="240" w:lineRule="auto"/>
              <w:jc w:val="center"/>
              <w:rPr>
                <w:rFonts w:ascii="Times New Roman" w:eastAsia="Times New Roman" w:hAnsi="Times New Roman" w:cs="Times New Roman"/>
                <w:sz w:val="24"/>
                <w:szCs w:val="24"/>
                <w:lang w:eastAsia="fr-BE"/>
              </w:rPr>
            </w:pPr>
          </w:p>
        </w:tc>
        <w:tc>
          <w:tcPr>
            <w:tcW w:w="360" w:type="dxa"/>
            <w:vAlign w:val="center"/>
            <w:hideMark/>
          </w:tcPr>
          <w:p w:rsidR="00A6124A" w:rsidRPr="00A6124A" w:rsidRDefault="00A6124A" w:rsidP="00A6124A">
            <w:pPr>
              <w:spacing w:after="0" w:line="240" w:lineRule="auto"/>
              <w:rPr>
                <w:rFonts w:ascii="Times New Roman" w:eastAsia="Times New Roman" w:hAnsi="Times New Roman" w:cs="Times New Roman"/>
                <w:sz w:val="24"/>
                <w:szCs w:val="24"/>
                <w:lang w:eastAsia="fr-BE"/>
              </w:rPr>
            </w:pPr>
          </w:p>
        </w:tc>
      </w:tr>
    </w:tbl>
    <w:p w:rsidR="008A2DC2" w:rsidRDefault="008A2DC2"/>
    <w:sectPr w:rsidR="008A2DC2" w:rsidSect="00A6124A">
      <w:pgSz w:w="11906" w:h="16838"/>
      <w:pgMar w:top="127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24A"/>
    <w:rsid w:val="008A2DC2"/>
    <w:rsid w:val="00A6124A"/>
    <w:rsid w:val="00E371E5"/>
    <w:rsid w:val="00FE17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612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124A"/>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unhideWhenUsed/>
    <w:rsid w:val="00A6124A"/>
    <w:rPr>
      <w:color w:val="0000FF"/>
      <w:u w:val="single"/>
    </w:rPr>
  </w:style>
  <w:style w:type="paragraph" w:styleId="NormalWeb">
    <w:name w:val="Normal (Web)"/>
    <w:basedOn w:val="Normal"/>
    <w:uiPriority w:val="99"/>
    <w:unhideWhenUsed/>
    <w:rsid w:val="00A6124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A6124A"/>
    <w:rPr>
      <w:b/>
      <w:bCs/>
    </w:rPr>
  </w:style>
  <w:style w:type="paragraph" w:styleId="Textedebulles">
    <w:name w:val="Balloon Text"/>
    <w:basedOn w:val="Normal"/>
    <w:link w:val="TextedebullesCar"/>
    <w:uiPriority w:val="99"/>
    <w:semiHidden/>
    <w:unhideWhenUsed/>
    <w:rsid w:val="00A61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12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612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124A"/>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unhideWhenUsed/>
    <w:rsid w:val="00A6124A"/>
    <w:rPr>
      <w:color w:val="0000FF"/>
      <w:u w:val="single"/>
    </w:rPr>
  </w:style>
  <w:style w:type="paragraph" w:styleId="NormalWeb">
    <w:name w:val="Normal (Web)"/>
    <w:basedOn w:val="Normal"/>
    <w:uiPriority w:val="99"/>
    <w:unhideWhenUsed/>
    <w:rsid w:val="00A6124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A6124A"/>
    <w:rPr>
      <w:b/>
      <w:bCs/>
    </w:rPr>
  </w:style>
  <w:style w:type="paragraph" w:styleId="Textedebulles">
    <w:name w:val="Balloon Text"/>
    <w:basedOn w:val="Normal"/>
    <w:link w:val="TextedebullesCar"/>
    <w:uiPriority w:val="99"/>
    <w:semiHidden/>
    <w:unhideWhenUsed/>
    <w:rsid w:val="00A61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12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80781">
      <w:bodyDiv w:val="1"/>
      <w:marLeft w:val="0"/>
      <w:marRight w:val="0"/>
      <w:marTop w:val="0"/>
      <w:marBottom w:val="0"/>
      <w:divBdr>
        <w:top w:val="none" w:sz="0" w:space="0" w:color="auto"/>
        <w:left w:val="none" w:sz="0" w:space="0" w:color="auto"/>
        <w:bottom w:val="none" w:sz="0" w:space="0" w:color="auto"/>
        <w:right w:val="none" w:sz="0" w:space="0" w:color="auto"/>
      </w:divBdr>
      <w:divsChild>
        <w:div w:id="1959951923">
          <w:marLeft w:val="0"/>
          <w:marRight w:val="0"/>
          <w:marTop w:val="0"/>
          <w:marBottom w:val="0"/>
          <w:divBdr>
            <w:top w:val="none" w:sz="0" w:space="0" w:color="auto"/>
            <w:left w:val="none" w:sz="0" w:space="0" w:color="auto"/>
            <w:bottom w:val="none" w:sz="0" w:space="0" w:color="auto"/>
            <w:right w:val="none" w:sz="0" w:space="0" w:color="auto"/>
          </w:divBdr>
        </w:div>
        <w:div w:id="103501439">
          <w:marLeft w:val="0"/>
          <w:marRight w:val="0"/>
          <w:marTop w:val="0"/>
          <w:marBottom w:val="0"/>
          <w:divBdr>
            <w:top w:val="none" w:sz="0" w:space="0" w:color="auto"/>
            <w:left w:val="none" w:sz="0" w:space="0" w:color="auto"/>
            <w:bottom w:val="none" w:sz="0" w:space="0" w:color="auto"/>
            <w:right w:val="none" w:sz="0" w:space="0" w:color="auto"/>
          </w:divBdr>
        </w:div>
        <w:div w:id="956643497">
          <w:marLeft w:val="0"/>
          <w:marRight w:val="0"/>
          <w:marTop w:val="0"/>
          <w:marBottom w:val="0"/>
          <w:divBdr>
            <w:top w:val="none" w:sz="0" w:space="0" w:color="auto"/>
            <w:left w:val="none" w:sz="0" w:space="0" w:color="auto"/>
            <w:bottom w:val="none" w:sz="0" w:space="0" w:color="auto"/>
            <w:right w:val="none" w:sz="0" w:space="0" w:color="auto"/>
          </w:divBdr>
        </w:div>
        <w:div w:id="1638025463">
          <w:marLeft w:val="0"/>
          <w:marRight w:val="0"/>
          <w:marTop w:val="0"/>
          <w:marBottom w:val="0"/>
          <w:divBdr>
            <w:top w:val="none" w:sz="0" w:space="0" w:color="auto"/>
            <w:left w:val="none" w:sz="0" w:space="0" w:color="auto"/>
            <w:bottom w:val="none" w:sz="0" w:space="0" w:color="auto"/>
            <w:right w:val="none" w:sz="0" w:space="0" w:color="auto"/>
          </w:divBdr>
        </w:div>
        <w:div w:id="1742099650">
          <w:marLeft w:val="0"/>
          <w:marRight w:val="0"/>
          <w:marTop w:val="0"/>
          <w:marBottom w:val="0"/>
          <w:divBdr>
            <w:top w:val="none" w:sz="0" w:space="0" w:color="auto"/>
            <w:left w:val="none" w:sz="0" w:space="0" w:color="auto"/>
            <w:bottom w:val="none" w:sz="0" w:space="0" w:color="auto"/>
            <w:right w:val="none" w:sz="0" w:space="0" w:color="auto"/>
          </w:divBdr>
        </w:div>
        <w:div w:id="1534423945">
          <w:marLeft w:val="0"/>
          <w:marRight w:val="0"/>
          <w:marTop w:val="0"/>
          <w:marBottom w:val="0"/>
          <w:divBdr>
            <w:top w:val="none" w:sz="0" w:space="0" w:color="auto"/>
            <w:left w:val="none" w:sz="0" w:space="0" w:color="auto"/>
            <w:bottom w:val="none" w:sz="0" w:space="0" w:color="auto"/>
            <w:right w:val="none" w:sz="0" w:space="0" w:color="auto"/>
          </w:divBdr>
        </w:div>
        <w:div w:id="19863164">
          <w:marLeft w:val="0"/>
          <w:marRight w:val="0"/>
          <w:marTop w:val="0"/>
          <w:marBottom w:val="0"/>
          <w:divBdr>
            <w:top w:val="none" w:sz="0" w:space="0" w:color="auto"/>
            <w:left w:val="none" w:sz="0" w:space="0" w:color="auto"/>
            <w:bottom w:val="none" w:sz="0" w:space="0" w:color="auto"/>
            <w:right w:val="none" w:sz="0" w:space="0" w:color="auto"/>
          </w:divBdr>
        </w:div>
        <w:div w:id="1295401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fjn.org/fr/vers-un-synode-de-jeunesse-efficace-un-appel-de-reveil-pour-leglise-en-afrique/" TargetMode="External"/><Relationship Id="rId13" Type="http://schemas.openxmlformats.org/officeDocument/2006/relationships/image" Target="media/image4.jpeg"/><Relationship Id="rId18" Type="http://schemas.openxmlformats.org/officeDocument/2006/relationships/hyperlink" Target="http://aefjn.org/fr/reunion-annuelle-des-antennes-daefjn-2018/"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watch?v=viwmJ8IKZgU" TargetMode="External"/><Relationship Id="rId7" Type="http://schemas.openxmlformats.org/officeDocument/2006/relationships/image" Target="media/image2.jpeg"/><Relationship Id="rId12" Type="http://schemas.openxmlformats.org/officeDocument/2006/relationships/hyperlink" Target="http://aefjn.org/fr/la-crise-alimentaire-mondiale-de-longue-duree/" TargetMode="External"/><Relationship Id="rId17" Type="http://schemas.openxmlformats.org/officeDocument/2006/relationships/hyperlink" Target="http://aefjn.org/fr/premiere-edition-de-la-liste-modele-des-tests-diagnostics-de-loms-avril-2018/" TargetMode="External"/><Relationship Id="rId25" Type="http://schemas.openxmlformats.org/officeDocument/2006/relationships/hyperlink" Target="https://facebook.com/"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aefjn.org/fr/reunion-annuelle-des-antennes-daefjn-2018/" TargetMode="External"/><Relationship Id="rId1" Type="http://schemas.openxmlformats.org/officeDocument/2006/relationships/styles" Target="styles.xml"/><Relationship Id="rId6" Type="http://schemas.openxmlformats.org/officeDocument/2006/relationships/hyperlink" Target="http://aefjn.org/fr/vers-un-synode-de-jeunesse-efficace-un-appel-de-reveil-pour-leglise-en-afrique/" TargetMode="External"/><Relationship Id="rId11" Type="http://schemas.openxmlformats.org/officeDocument/2006/relationships/hyperlink" Target="http://aefjn.org/fr/koudiadiene-continue-dattendre/" TargetMode="External"/><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aefjn.org/fr/premiere-edition-de-la-liste-modele-des-tests-diagnostics-de-loms-avril-2018/" TargetMode="External"/><Relationship Id="rId23" Type="http://schemas.openxmlformats.org/officeDocument/2006/relationships/hyperlink" Target="https://twitter.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aefjn.org/fr/koudiadiene-continue-dattendre/" TargetMode="External"/><Relationship Id="rId14" Type="http://schemas.openxmlformats.org/officeDocument/2006/relationships/hyperlink" Target="http://aefjn.org/fr/la-crise-alimentaire-mondiale-de-longue-duree/" TargetMode="External"/><Relationship Id="rId22" Type="http://schemas.openxmlformats.org/officeDocument/2006/relationships/hyperlink" Target="https://www.youtube.com/watch?time_continue=12&amp;v=HcbUDQk0ud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516</Words>
  <Characters>2844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2</cp:revision>
  <dcterms:created xsi:type="dcterms:W3CDTF">2018-06-01T11:45:00Z</dcterms:created>
  <dcterms:modified xsi:type="dcterms:W3CDTF">2018-06-01T12:09:00Z</dcterms:modified>
</cp:coreProperties>
</file>